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6A0" w:firstRow="1" w:lastRow="0" w:firstColumn="1" w:lastColumn="0" w:noHBand="1" w:noVBand="1"/>
      </w:tblPr>
      <w:tblGrid>
        <w:gridCol w:w="4508"/>
        <w:gridCol w:w="5126"/>
      </w:tblGrid>
      <w:tr w:rsidR="00BF3F04" w:rsidRPr="00005E47" w14:paraId="1FE9840A" w14:textId="77777777" w:rsidTr="00902D0A">
        <w:tc>
          <w:tcPr>
            <w:tcW w:w="9634" w:type="dxa"/>
            <w:gridSpan w:val="2"/>
          </w:tcPr>
          <w:p w14:paraId="3F28EBC4" w14:textId="0764E615" w:rsidR="00BF3F04" w:rsidRPr="00005E47" w:rsidRDefault="00BF3F04" w:rsidP="00BF3F04">
            <w:pPr>
              <w:jc w:val="center"/>
              <w:rPr>
                <w:b/>
                <w:bCs/>
                <w:sz w:val="20"/>
              </w:rPr>
            </w:pPr>
            <w:r w:rsidRPr="00005E47">
              <w:rPr>
                <w:b/>
                <w:bCs/>
                <w:sz w:val="20"/>
              </w:rPr>
              <w:t>Save the Children International – Role Profile</w:t>
            </w:r>
          </w:p>
        </w:tc>
      </w:tr>
      <w:tr w:rsidR="00BF3F04" w:rsidRPr="00005E47" w14:paraId="343E48CF" w14:textId="77777777" w:rsidTr="00902D0A">
        <w:tc>
          <w:tcPr>
            <w:tcW w:w="9634" w:type="dxa"/>
            <w:gridSpan w:val="2"/>
          </w:tcPr>
          <w:p w14:paraId="4F66C271" w14:textId="5C92421E" w:rsidR="00BF3F04" w:rsidRPr="00005E47" w:rsidRDefault="00BF3F04" w:rsidP="003D7971">
            <w:pPr>
              <w:rPr>
                <w:sz w:val="20"/>
              </w:rPr>
            </w:pPr>
            <w:r w:rsidRPr="00005E47">
              <w:rPr>
                <w:b/>
                <w:bCs/>
                <w:sz w:val="20"/>
              </w:rPr>
              <w:t>TITLE:</w:t>
            </w:r>
            <w:r w:rsidRPr="00005E47">
              <w:rPr>
                <w:sz w:val="20"/>
              </w:rPr>
              <w:t xml:space="preserve"> </w:t>
            </w:r>
            <w:r w:rsidR="00BE3EF3">
              <w:rPr>
                <w:sz w:val="20"/>
              </w:rPr>
              <w:t xml:space="preserve">Senior </w:t>
            </w:r>
            <w:r w:rsidRPr="00005E47">
              <w:rPr>
                <w:sz w:val="20"/>
              </w:rPr>
              <w:t>Business Development Manager</w:t>
            </w:r>
            <w:r w:rsidR="00BE3EF3">
              <w:rPr>
                <w:sz w:val="20"/>
              </w:rPr>
              <w:t xml:space="preserve"> </w:t>
            </w:r>
            <w:r w:rsidR="00BE3EF3">
              <w:rPr>
                <w:sz w:val="20"/>
              </w:rPr>
              <w:t>(Fundraising)</w:t>
            </w:r>
          </w:p>
        </w:tc>
      </w:tr>
      <w:tr w:rsidR="00BF3F04" w:rsidRPr="00005E47" w14:paraId="561F6A12" w14:textId="77777777" w:rsidTr="00902D0A">
        <w:tc>
          <w:tcPr>
            <w:tcW w:w="4508" w:type="dxa"/>
          </w:tcPr>
          <w:p w14:paraId="547C0C48" w14:textId="77777777" w:rsidR="00BF3F04" w:rsidRPr="00005E47" w:rsidRDefault="00BF3F04" w:rsidP="003D7971">
            <w:pPr>
              <w:rPr>
                <w:b/>
                <w:bCs/>
                <w:sz w:val="20"/>
              </w:rPr>
            </w:pPr>
            <w:r w:rsidRPr="00005E47">
              <w:rPr>
                <w:b/>
                <w:bCs/>
                <w:sz w:val="20"/>
              </w:rPr>
              <w:t>TEAM/PROGRAMME:</w:t>
            </w:r>
            <w:r w:rsidRPr="00005E47">
              <w:rPr>
                <w:sz w:val="20"/>
              </w:rPr>
              <w:t xml:space="preserve"> PDQ</w:t>
            </w:r>
          </w:p>
        </w:tc>
        <w:tc>
          <w:tcPr>
            <w:tcW w:w="5126" w:type="dxa"/>
          </w:tcPr>
          <w:p w14:paraId="35F01341" w14:textId="77777777" w:rsidR="00BF3F04" w:rsidRPr="00005E47" w:rsidRDefault="00BF3F04" w:rsidP="003D7971">
            <w:pPr>
              <w:rPr>
                <w:b/>
                <w:bCs/>
                <w:sz w:val="20"/>
              </w:rPr>
            </w:pPr>
            <w:r w:rsidRPr="00005E47">
              <w:rPr>
                <w:b/>
                <w:bCs/>
                <w:sz w:val="20"/>
              </w:rPr>
              <w:t xml:space="preserve">LOCATION: </w:t>
            </w:r>
            <w:r w:rsidRPr="00005E47">
              <w:rPr>
                <w:bCs/>
                <w:sz w:val="20"/>
              </w:rPr>
              <w:t>Freetown, Sierra Leone</w:t>
            </w:r>
            <w:r w:rsidRPr="00005E47">
              <w:rPr>
                <w:sz w:val="20"/>
              </w:rPr>
              <w:t xml:space="preserve">  </w:t>
            </w:r>
          </w:p>
        </w:tc>
      </w:tr>
      <w:tr w:rsidR="00BF3F04" w:rsidRPr="00005E47" w14:paraId="481C1CB7" w14:textId="77777777" w:rsidTr="00902D0A">
        <w:tc>
          <w:tcPr>
            <w:tcW w:w="4508" w:type="dxa"/>
          </w:tcPr>
          <w:p w14:paraId="0E351CFE" w14:textId="77777777" w:rsidR="00BF3F04" w:rsidRPr="00005E47" w:rsidRDefault="00BF3F04" w:rsidP="003D7971">
            <w:pPr>
              <w:rPr>
                <w:b/>
                <w:bCs/>
                <w:sz w:val="20"/>
              </w:rPr>
            </w:pPr>
            <w:r w:rsidRPr="00005E47">
              <w:rPr>
                <w:b/>
                <w:bCs/>
                <w:sz w:val="20"/>
              </w:rPr>
              <w:t xml:space="preserve">GRADE: </w:t>
            </w:r>
            <w:r w:rsidRPr="00005E47">
              <w:rPr>
                <w:bCs/>
                <w:sz w:val="20"/>
              </w:rPr>
              <w:t>2</w:t>
            </w:r>
          </w:p>
        </w:tc>
        <w:tc>
          <w:tcPr>
            <w:tcW w:w="5126" w:type="dxa"/>
          </w:tcPr>
          <w:p w14:paraId="26A5F7B2" w14:textId="77777777" w:rsidR="00BF3F04" w:rsidRPr="00005E47" w:rsidRDefault="00BF3F04" w:rsidP="003D7971">
            <w:pPr>
              <w:rPr>
                <w:b/>
                <w:bCs/>
                <w:sz w:val="20"/>
              </w:rPr>
            </w:pPr>
            <w:r w:rsidRPr="00005E47">
              <w:rPr>
                <w:b/>
                <w:bCs/>
                <w:sz w:val="20"/>
              </w:rPr>
              <w:t xml:space="preserve">CONTRACT LENGTH: </w:t>
            </w:r>
            <w:r w:rsidRPr="00005E47">
              <w:rPr>
                <w:bCs/>
                <w:sz w:val="20"/>
              </w:rPr>
              <w:t>12 months</w:t>
            </w:r>
          </w:p>
        </w:tc>
      </w:tr>
      <w:tr w:rsidR="00BF3F04" w:rsidRPr="00005E47" w14:paraId="33921FD8" w14:textId="77777777" w:rsidTr="00902D0A">
        <w:tc>
          <w:tcPr>
            <w:tcW w:w="9634" w:type="dxa"/>
            <w:gridSpan w:val="2"/>
          </w:tcPr>
          <w:p w14:paraId="79866308" w14:textId="77777777" w:rsidR="00BF3F04" w:rsidRPr="00005E47" w:rsidRDefault="00BF3F04" w:rsidP="003D7971">
            <w:pPr>
              <w:rPr>
                <w:rFonts w:eastAsia="Gill Sans MT" w:cs="Gill Sans MT"/>
                <w:sz w:val="20"/>
              </w:rPr>
            </w:pPr>
            <w:r w:rsidRPr="00005E47">
              <w:rPr>
                <w:b/>
                <w:bCs/>
                <w:sz w:val="20"/>
              </w:rPr>
              <w:t>CHILD SAFEGUARDING:</w:t>
            </w:r>
            <w:r w:rsidRPr="00005E47">
              <w:rPr>
                <w:sz w:val="20"/>
              </w:rPr>
              <w:br/>
            </w:r>
            <w:r w:rsidRPr="00005E47">
              <w:rPr>
                <w:rFonts w:eastAsia="Gill Sans MT" w:cs="Gill Sans MT"/>
                <w:sz w:val="20"/>
              </w:rPr>
              <w:t xml:space="preserve">Level 3: the post holder will have contact with children and/or young people </w:t>
            </w:r>
            <w:r w:rsidRPr="00005E47">
              <w:rPr>
                <w:rFonts w:eastAsia="Gill Sans MT" w:cs="Gill Sans MT"/>
                <w:i/>
                <w:iCs/>
                <w:sz w:val="20"/>
                <w:u w:val="single"/>
              </w:rPr>
              <w:t>either</w:t>
            </w:r>
            <w:r w:rsidRPr="00005E47">
              <w:rPr>
                <w:rFonts w:eastAsia="Gill Sans MT" w:cs="Gill Sans MT"/>
                <w:sz w:val="20"/>
              </w:rPr>
              <w:t xml:space="preserve"> frequently (e.g. once a week or more) </w:t>
            </w:r>
            <w:r w:rsidRPr="00005E47">
              <w:rPr>
                <w:rFonts w:eastAsia="Gill Sans MT" w:cs="Gill Sans MT"/>
                <w:sz w:val="20"/>
                <w:u w:val="single"/>
              </w:rPr>
              <w:t>or</w:t>
            </w:r>
            <w:r w:rsidRPr="00005E47">
              <w:rPr>
                <w:rFonts w:eastAsia="Gill Sans MT" w:cs="Gill Sans MT"/>
                <w:sz w:val="20"/>
              </w:rPr>
              <w:t xml:space="preserve"> intensively (e.g. four days in one month or more or overnight) because they work country programs; or are visiting country programs; or because they are responsible for implementing the police checking/vetting process staff.</w:t>
            </w:r>
          </w:p>
        </w:tc>
      </w:tr>
      <w:tr w:rsidR="00BF3F04" w:rsidRPr="00005E47" w14:paraId="04B51B7F" w14:textId="77777777" w:rsidTr="00902D0A">
        <w:tc>
          <w:tcPr>
            <w:tcW w:w="9634" w:type="dxa"/>
            <w:gridSpan w:val="2"/>
          </w:tcPr>
          <w:p w14:paraId="07DC77B7" w14:textId="77777777" w:rsidR="00BF3F04" w:rsidRPr="00005E47" w:rsidRDefault="00BF3F04" w:rsidP="003D7971">
            <w:pPr>
              <w:rPr>
                <w:b/>
                <w:bCs/>
                <w:sz w:val="20"/>
              </w:rPr>
            </w:pPr>
            <w:r w:rsidRPr="00005E47">
              <w:rPr>
                <w:b/>
                <w:bCs/>
                <w:sz w:val="20"/>
              </w:rPr>
              <w:t>ROLE PURPOSE:</w:t>
            </w:r>
          </w:p>
          <w:p w14:paraId="2FE95D94" w14:textId="5C70BD2B" w:rsidR="00BF3F04" w:rsidRPr="00005E47" w:rsidRDefault="00BF3F04" w:rsidP="003D7971">
            <w:pPr>
              <w:pStyle w:val="ListParagraph"/>
              <w:spacing w:after="0" w:line="240" w:lineRule="auto"/>
              <w:ind w:left="0"/>
              <w:jc w:val="both"/>
              <w:rPr>
                <w:rFonts w:asciiTheme="minorHAnsi" w:hAnsiTheme="minorHAnsi"/>
                <w:sz w:val="20"/>
                <w:szCs w:val="20"/>
              </w:rPr>
            </w:pPr>
            <w:r w:rsidRPr="00005E47">
              <w:rPr>
                <w:rFonts w:asciiTheme="minorHAnsi" w:hAnsiTheme="minorHAnsi"/>
                <w:sz w:val="20"/>
                <w:szCs w:val="20"/>
              </w:rPr>
              <w:t xml:space="preserve">The Country Office </w:t>
            </w:r>
            <w:r w:rsidR="00BE3EF3">
              <w:rPr>
                <w:rFonts w:asciiTheme="minorHAnsi" w:hAnsiTheme="minorHAnsi"/>
                <w:sz w:val="20"/>
                <w:szCs w:val="20"/>
              </w:rPr>
              <w:t xml:space="preserve">Senior </w:t>
            </w:r>
            <w:r w:rsidRPr="00005E47">
              <w:rPr>
                <w:rFonts w:asciiTheme="minorHAnsi" w:hAnsiTheme="minorHAnsi"/>
                <w:sz w:val="20"/>
                <w:szCs w:val="20"/>
              </w:rPr>
              <w:t>Business Development Manager</w:t>
            </w:r>
            <w:r w:rsidR="00855965">
              <w:rPr>
                <w:rFonts w:asciiTheme="minorHAnsi" w:hAnsiTheme="minorHAnsi"/>
                <w:sz w:val="20"/>
                <w:szCs w:val="20"/>
              </w:rPr>
              <w:t xml:space="preserve"> (Fundraising)</w:t>
            </w:r>
            <w:r w:rsidRPr="00005E47">
              <w:rPr>
                <w:rFonts w:asciiTheme="minorHAnsi" w:hAnsiTheme="minorHAnsi"/>
                <w:sz w:val="20"/>
                <w:szCs w:val="20"/>
              </w:rPr>
              <w:t xml:space="preserve"> will support the Country Director, P</w:t>
            </w:r>
            <w:r w:rsidR="00BE3EF3">
              <w:rPr>
                <w:rFonts w:asciiTheme="minorHAnsi" w:hAnsiTheme="minorHAnsi"/>
                <w:sz w:val="20"/>
                <w:szCs w:val="20"/>
              </w:rPr>
              <w:t xml:space="preserve">rogramme Development and Quality (PDQ) </w:t>
            </w:r>
            <w:r w:rsidRPr="00005E47">
              <w:rPr>
                <w:rFonts w:asciiTheme="minorHAnsi" w:hAnsiTheme="minorHAnsi"/>
                <w:sz w:val="20"/>
                <w:szCs w:val="20"/>
              </w:rPr>
              <w:t>Director, and other country programme staff to grow Save the Children funding and partnerships at country level in order to resource the Country Strategic Plan.</w:t>
            </w:r>
          </w:p>
          <w:p w14:paraId="26B7D627" w14:textId="77777777" w:rsidR="00BF3F04" w:rsidRPr="00005E47" w:rsidRDefault="00BF3F04" w:rsidP="003D7971">
            <w:pPr>
              <w:pStyle w:val="ListParagraph"/>
              <w:spacing w:after="0" w:line="240" w:lineRule="auto"/>
              <w:ind w:left="0"/>
              <w:jc w:val="both"/>
              <w:rPr>
                <w:rFonts w:asciiTheme="minorHAnsi" w:hAnsiTheme="minorHAnsi"/>
                <w:sz w:val="20"/>
                <w:szCs w:val="20"/>
              </w:rPr>
            </w:pPr>
          </w:p>
          <w:p w14:paraId="759F5268" w14:textId="124E73AF" w:rsidR="00BF3F04" w:rsidRPr="00005E47" w:rsidRDefault="00BF3F04" w:rsidP="003D7971">
            <w:pPr>
              <w:pStyle w:val="ListParagraph"/>
              <w:spacing w:after="0" w:line="240" w:lineRule="auto"/>
              <w:ind w:left="0"/>
              <w:jc w:val="both"/>
              <w:rPr>
                <w:rFonts w:asciiTheme="minorHAnsi" w:hAnsiTheme="minorHAnsi"/>
                <w:sz w:val="20"/>
                <w:szCs w:val="20"/>
              </w:rPr>
            </w:pPr>
            <w:r w:rsidRPr="00005E47">
              <w:rPr>
                <w:rFonts w:asciiTheme="minorHAnsi" w:hAnsiTheme="minorHAnsi"/>
                <w:sz w:val="20"/>
                <w:szCs w:val="20"/>
              </w:rPr>
              <w:t xml:space="preserve">To achieve the country’s programme ambitions in line with SC’s Global Breakthroughs, the Country Office </w:t>
            </w:r>
            <w:r w:rsidR="00855965">
              <w:rPr>
                <w:rFonts w:asciiTheme="minorHAnsi" w:hAnsiTheme="minorHAnsi"/>
                <w:sz w:val="20"/>
                <w:szCs w:val="20"/>
              </w:rPr>
              <w:t xml:space="preserve">Senior </w:t>
            </w:r>
            <w:bookmarkStart w:id="0" w:name="_GoBack"/>
            <w:bookmarkEnd w:id="0"/>
            <w:r w:rsidRPr="00005E47">
              <w:rPr>
                <w:rFonts w:asciiTheme="minorHAnsi" w:hAnsiTheme="minorHAnsi"/>
                <w:sz w:val="20"/>
                <w:szCs w:val="20"/>
              </w:rPr>
              <w:t xml:space="preserve">Business Development Manager </w:t>
            </w:r>
            <w:r w:rsidR="00BE3EF3">
              <w:rPr>
                <w:rFonts w:asciiTheme="minorHAnsi" w:hAnsiTheme="minorHAnsi"/>
                <w:sz w:val="20"/>
                <w:szCs w:val="20"/>
              </w:rPr>
              <w:t>(Fundraising) w</w:t>
            </w:r>
            <w:r w:rsidRPr="00005E47">
              <w:rPr>
                <w:rFonts w:asciiTheme="minorHAnsi" w:hAnsiTheme="minorHAnsi"/>
                <w:sz w:val="20"/>
                <w:szCs w:val="20"/>
              </w:rPr>
              <w:t xml:space="preserve">ill be responsible for coordinating the development of the annual funding strategy, developing an engagement plan across members, donors, implementing partners and other necessary stakeholders, and creating and managing an efficient system to identify and develop new funding opportunities.  </w:t>
            </w:r>
          </w:p>
          <w:p w14:paraId="7C29617B" w14:textId="77777777" w:rsidR="00BF3F04" w:rsidRPr="00005E47" w:rsidRDefault="00BF3F04" w:rsidP="003D7971">
            <w:pPr>
              <w:pStyle w:val="ListParagraph"/>
              <w:spacing w:after="0" w:line="240" w:lineRule="auto"/>
              <w:ind w:left="0"/>
              <w:jc w:val="both"/>
              <w:rPr>
                <w:rFonts w:asciiTheme="minorHAnsi" w:hAnsiTheme="minorHAnsi"/>
                <w:sz w:val="20"/>
                <w:szCs w:val="20"/>
              </w:rPr>
            </w:pPr>
          </w:p>
          <w:p w14:paraId="5A8D95B5" w14:textId="77777777" w:rsidR="00BF3F04" w:rsidRPr="00005E47" w:rsidRDefault="00BF3F04" w:rsidP="003D7971">
            <w:pPr>
              <w:pStyle w:val="ListParagraph"/>
              <w:spacing w:after="0" w:line="240" w:lineRule="auto"/>
              <w:ind w:left="0"/>
              <w:jc w:val="both"/>
              <w:rPr>
                <w:rFonts w:asciiTheme="minorHAnsi" w:hAnsiTheme="minorHAnsi"/>
                <w:sz w:val="20"/>
                <w:szCs w:val="20"/>
              </w:rPr>
            </w:pPr>
            <w:r w:rsidRPr="00005E47">
              <w:rPr>
                <w:rFonts w:asciiTheme="minorHAnsi" w:hAnsiTheme="minorHAnsi"/>
                <w:sz w:val="20"/>
                <w:szCs w:val="20"/>
              </w:rPr>
              <w:t xml:space="preserve">The post holder will be expected to work across the Movement (Regional Offices, Members, and other Country Offices as necessary) in achieving the country funding strategy and be the primary link with Regional Offices for all NBD best practices and capacity building efforts. </w:t>
            </w:r>
          </w:p>
        </w:tc>
      </w:tr>
      <w:tr w:rsidR="00BF3F04" w:rsidRPr="00005E47" w14:paraId="48BC5EF4" w14:textId="77777777" w:rsidTr="00902D0A">
        <w:tc>
          <w:tcPr>
            <w:tcW w:w="9634" w:type="dxa"/>
            <w:gridSpan w:val="2"/>
          </w:tcPr>
          <w:p w14:paraId="32EC8957" w14:textId="77777777" w:rsidR="00BF3F04" w:rsidRPr="00005E47" w:rsidRDefault="00BF3F04" w:rsidP="003D7971">
            <w:pPr>
              <w:rPr>
                <w:b/>
                <w:bCs/>
                <w:sz w:val="20"/>
              </w:rPr>
            </w:pPr>
            <w:r w:rsidRPr="00005E47">
              <w:rPr>
                <w:b/>
                <w:bCs/>
                <w:sz w:val="20"/>
              </w:rPr>
              <w:t>SCOPE OF ROLE:</w:t>
            </w:r>
          </w:p>
          <w:p w14:paraId="375D9CE8" w14:textId="77777777" w:rsidR="00BF3F04" w:rsidRPr="00005E47" w:rsidRDefault="00BF3F04" w:rsidP="003D7971">
            <w:pPr>
              <w:rPr>
                <w:sz w:val="20"/>
              </w:rPr>
            </w:pPr>
            <w:r w:rsidRPr="00005E47">
              <w:rPr>
                <w:b/>
                <w:bCs/>
                <w:sz w:val="20"/>
              </w:rPr>
              <w:t xml:space="preserve">Reports to: </w:t>
            </w:r>
            <w:r w:rsidRPr="00005E47">
              <w:rPr>
                <w:sz w:val="20"/>
              </w:rPr>
              <w:t xml:space="preserve">PDQ Director </w:t>
            </w:r>
          </w:p>
          <w:p w14:paraId="1D594301" w14:textId="77777777" w:rsidR="00BF3F04" w:rsidRPr="00005E47" w:rsidRDefault="00BF3F04" w:rsidP="003D7971">
            <w:pPr>
              <w:rPr>
                <w:sz w:val="20"/>
              </w:rPr>
            </w:pPr>
            <w:r w:rsidRPr="00005E47">
              <w:rPr>
                <w:b/>
                <w:bCs/>
                <w:sz w:val="20"/>
              </w:rPr>
              <w:t>Dotted Line:</w:t>
            </w:r>
            <w:r w:rsidRPr="00005E47">
              <w:rPr>
                <w:sz w:val="20"/>
              </w:rPr>
              <w:t xml:space="preserve"> Resource Mobilisation team at regional office </w:t>
            </w:r>
          </w:p>
          <w:p w14:paraId="046C4539" w14:textId="60699562" w:rsidR="00BF3F04" w:rsidRPr="00005E47" w:rsidRDefault="00BF3F04" w:rsidP="003D7971">
            <w:pPr>
              <w:rPr>
                <w:sz w:val="20"/>
              </w:rPr>
            </w:pPr>
            <w:r w:rsidRPr="00005E47">
              <w:rPr>
                <w:b/>
                <w:bCs/>
                <w:sz w:val="20"/>
              </w:rPr>
              <w:t>Staff Reporting to this Post:</w:t>
            </w:r>
            <w:r w:rsidRPr="00005E47">
              <w:rPr>
                <w:sz w:val="20"/>
              </w:rPr>
              <w:t xml:space="preserve"> </w:t>
            </w:r>
            <w:r w:rsidR="00BE3EF3">
              <w:rPr>
                <w:sz w:val="20"/>
              </w:rPr>
              <w:t>0</w:t>
            </w:r>
          </w:p>
          <w:p w14:paraId="48A8569A" w14:textId="77777777" w:rsidR="00BF3F04" w:rsidRPr="00005E47" w:rsidRDefault="00BF3F04" w:rsidP="003D7971">
            <w:pPr>
              <w:rPr>
                <w:sz w:val="20"/>
              </w:rPr>
            </w:pPr>
            <w:r w:rsidRPr="00005E47">
              <w:rPr>
                <w:b/>
                <w:bCs/>
                <w:sz w:val="20"/>
              </w:rPr>
              <w:t>Budget Responsibilities:</w:t>
            </w:r>
            <w:r w:rsidRPr="00005E47">
              <w:rPr>
                <w:sz w:val="20"/>
              </w:rPr>
              <w:t xml:space="preserve"> N/A</w:t>
            </w:r>
          </w:p>
          <w:p w14:paraId="7D0F22F0" w14:textId="77777777" w:rsidR="00BF3F04" w:rsidRPr="00005E47" w:rsidRDefault="00BF3F04" w:rsidP="003D7971">
            <w:pPr>
              <w:rPr>
                <w:b/>
                <w:bCs/>
                <w:sz w:val="20"/>
              </w:rPr>
            </w:pPr>
            <w:r w:rsidRPr="00005E47">
              <w:rPr>
                <w:b/>
                <w:bCs/>
                <w:sz w:val="20"/>
              </w:rPr>
              <w:t xml:space="preserve">Key working relationships: </w:t>
            </w:r>
            <w:r w:rsidRPr="00005E47">
              <w:rPr>
                <w:sz w:val="20"/>
              </w:rPr>
              <w:t>Act as day-to-day focal point with regional resource mobilisation team, ensuring appropriate coordination between members and country team. Engages with CO SMT, Finance, Awards, Technical Experts/Operations, PDQ Director, and other necessary stakeholders to coordinate strategic resource mobilization across the country office.</w:t>
            </w:r>
          </w:p>
        </w:tc>
      </w:tr>
      <w:tr w:rsidR="00BF3F04" w:rsidRPr="00005E47" w14:paraId="446CD774" w14:textId="77777777" w:rsidTr="00902D0A">
        <w:trPr>
          <w:trHeight w:val="5432"/>
        </w:trPr>
        <w:tc>
          <w:tcPr>
            <w:tcW w:w="9634" w:type="dxa"/>
            <w:gridSpan w:val="2"/>
          </w:tcPr>
          <w:p w14:paraId="7D938397" w14:textId="77777777" w:rsidR="00BF3F04" w:rsidRPr="00005E47" w:rsidRDefault="00BF3F04" w:rsidP="003D7971">
            <w:pPr>
              <w:rPr>
                <w:b/>
                <w:bCs/>
                <w:sz w:val="20"/>
              </w:rPr>
            </w:pPr>
            <w:r w:rsidRPr="00005E47">
              <w:rPr>
                <w:b/>
                <w:bCs/>
                <w:sz w:val="20"/>
              </w:rPr>
              <w:t>KEY AREAS OF ACCOUNTABILITY</w:t>
            </w:r>
          </w:p>
          <w:p w14:paraId="1F2C269A" w14:textId="77777777" w:rsidR="00BF3F04" w:rsidRPr="00005E47" w:rsidRDefault="00BF3F04" w:rsidP="003D7971">
            <w:pPr>
              <w:spacing w:line="256" w:lineRule="auto"/>
              <w:rPr>
                <w:rFonts w:cs="Calibri"/>
                <w:b/>
                <w:bCs/>
                <w:sz w:val="20"/>
              </w:rPr>
            </w:pPr>
            <w:r w:rsidRPr="00005E47">
              <w:rPr>
                <w:rFonts w:cs="Calibri"/>
                <w:b/>
                <w:bCs/>
                <w:sz w:val="20"/>
              </w:rPr>
              <w:t xml:space="preserve">Funding Strategy and NBD Change Management – 10% </w:t>
            </w:r>
          </w:p>
          <w:p w14:paraId="7BD1A767" w14:textId="77777777" w:rsidR="00BF3F04" w:rsidRPr="00005E47" w:rsidRDefault="00BF3F04" w:rsidP="00BF3F04">
            <w:pPr>
              <w:pStyle w:val="ListParagraph"/>
              <w:numPr>
                <w:ilvl w:val="0"/>
                <w:numId w:val="17"/>
              </w:numPr>
              <w:spacing w:after="0" w:line="256" w:lineRule="auto"/>
              <w:rPr>
                <w:rFonts w:asciiTheme="minorHAnsi" w:hAnsiTheme="minorHAnsi" w:cs="Calibri"/>
                <w:sz w:val="20"/>
                <w:szCs w:val="20"/>
              </w:rPr>
            </w:pPr>
            <w:r w:rsidRPr="00005E47">
              <w:rPr>
                <w:rFonts w:asciiTheme="minorHAnsi" w:hAnsiTheme="minorHAnsi" w:cs="Calibri"/>
                <w:sz w:val="20"/>
                <w:szCs w:val="20"/>
              </w:rPr>
              <w:t>Support country offices to develop and implement high quality Country Funding Strategies and Donor Engagement Plans, linked to their Country Strategic Plans.</w:t>
            </w:r>
          </w:p>
          <w:p w14:paraId="351002DE"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Lead design and delivery of regional funding strategy which aligns program demand (Country Strategic Plans) with funding supply (donor landscape), with a focus on Collective Focus countries and priority thematic areas. This strategy will include both public and private funding sources.</w:t>
            </w:r>
          </w:p>
          <w:p w14:paraId="424AE094" w14:textId="77777777" w:rsidR="00BF3F04" w:rsidRPr="00005E47" w:rsidRDefault="00BF3F04" w:rsidP="00BF3F04">
            <w:pPr>
              <w:pStyle w:val="ListParagraph"/>
              <w:numPr>
                <w:ilvl w:val="0"/>
                <w:numId w:val="17"/>
              </w:numPr>
              <w:spacing w:after="0" w:line="256" w:lineRule="auto"/>
              <w:rPr>
                <w:rFonts w:asciiTheme="minorHAnsi" w:hAnsiTheme="minorHAnsi" w:cs="Calibri"/>
                <w:sz w:val="20"/>
                <w:szCs w:val="20"/>
              </w:rPr>
            </w:pPr>
            <w:r w:rsidRPr="00005E47">
              <w:rPr>
                <w:rFonts w:asciiTheme="minorHAnsi" w:hAnsiTheme="minorHAnsi" w:cs="Calibri"/>
                <w:sz w:val="20"/>
                <w:szCs w:val="20"/>
              </w:rPr>
              <w:t>Drive and accelerate sustainable portfolio growth for Save the Children within the region, working in alignment with the global funding strategy</w:t>
            </w:r>
          </w:p>
          <w:p w14:paraId="4D96771D" w14:textId="45CEDD48"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With guidance and support from regional resource mobilisation team, supports country TE, Finance, </w:t>
            </w:r>
            <w:r w:rsidR="00BE3EF3">
              <w:rPr>
                <w:rFonts w:asciiTheme="minorHAnsi" w:eastAsia="Gill Sans Infant Std" w:hAnsiTheme="minorHAnsi" w:cs="Gill Sans Infant Std"/>
                <w:sz w:val="20"/>
                <w:szCs w:val="20"/>
              </w:rPr>
              <w:t>Award Management and</w:t>
            </w:r>
            <w:r w:rsidRPr="00005E47">
              <w:rPr>
                <w:rFonts w:asciiTheme="minorHAnsi" w:eastAsia="Gill Sans Infant Std" w:hAnsiTheme="minorHAnsi" w:cs="Gill Sans Infant Std"/>
                <w:sz w:val="20"/>
                <w:szCs w:val="20"/>
              </w:rPr>
              <w:t xml:space="preserve"> PDQ staff with capacity building around business development</w:t>
            </w:r>
            <w:r w:rsidR="00BE3EF3">
              <w:rPr>
                <w:rFonts w:asciiTheme="minorHAnsi" w:eastAsia="Gill Sans Infant Std" w:hAnsiTheme="minorHAnsi" w:cs="Gill Sans Infant Std"/>
                <w:sz w:val="20"/>
                <w:szCs w:val="20"/>
              </w:rPr>
              <w:t xml:space="preserve"> and fundraising</w:t>
            </w:r>
            <w:r w:rsidRPr="00005E47">
              <w:rPr>
                <w:rFonts w:asciiTheme="minorHAnsi" w:eastAsia="Gill Sans Infant Std" w:hAnsiTheme="minorHAnsi" w:cs="Gill Sans Infant Std"/>
                <w:sz w:val="20"/>
                <w:szCs w:val="20"/>
              </w:rPr>
              <w:t>.</w:t>
            </w:r>
          </w:p>
          <w:p w14:paraId="20647C36" w14:textId="043D9BB9"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Ensure best practice ways of working by attending regional </w:t>
            </w:r>
            <w:r w:rsidR="00BE3EF3">
              <w:rPr>
                <w:rFonts w:asciiTheme="minorHAnsi" w:eastAsia="Gill Sans Infant Std" w:hAnsiTheme="minorHAnsi" w:cs="Gill Sans Infant Std"/>
                <w:sz w:val="20"/>
                <w:szCs w:val="20"/>
              </w:rPr>
              <w:t>business development and fundraising</w:t>
            </w:r>
            <w:r w:rsidRPr="00005E47">
              <w:rPr>
                <w:rFonts w:asciiTheme="minorHAnsi" w:eastAsia="Gill Sans Infant Std" w:hAnsiTheme="minorHAnsi" w:cs="Gill Sans Infant Std"/>
                <w:sz w:val="20"/>
                <w:szCs w:val="20"/>
              </w:rPr>
              <w:t xml:space="preserve"> Communities of Practice and embedding best practice into country ways of working. </w:t>
            </w:r>
          </w:p>
          <w:p w14:paraId="49FDF3F1" w14:textId="793F9FA4"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Establish continuous learning efforts in order to implement best practices and learn from process so future </w:t>
            </w:r>
            <w:r w:rsidR="00BE3EF3">
              <w:rPr>
                <w:rFonts w:asciiTheme="minorHAnsi" w:eastAsia="Gill Sans Infant Std" w:hAnsiTheme="minorHAnsi" w:cs="Gill Sans Infant Std"/>
                <w:sz w:val="20"/>
                <w:szCs w:val="20"/>
              </w:rPr>
              <w:t>business development/fundraising</w:t>
            </w:r>
            <w:r w:rsidRPr="00005E47">
              <w:rPr>
                <w:rFonts w:asciiTheme="minorHAnsi" w:eastAsia="Gill Sans Infant Std" w:hAnsiTheme="minorHAnsi" w:cs="Gill Sans Infant Std"/>
                <w:sz w:val="20"/>
                <w:szCs w:val="20"/>
              </w:rPr>
              <w:t xml:space="preserve"> efforts are improved.</w:t>
            </w:r>
          </w:p>
          <w:p w14:paraId="2E84339A" w14:textId="77777777" w:rsidR="00BF3F04" w:rsidRPr="00005E47" w:rsidRDefault="00BF3F04" w:rsidP="003D7971">
            <w:pPr>
              <w:pStyle w:val="ListParagraph"/>
              <w:spacing w:after="0" w:line="240" w:lineRule="auto"/>
              <w:rPr>
                <w:rFonts w:asciiTheme="minorHAnsi" w:eastAsia="Gill Sans Infant Std" w:hAnsiTheme="minorHAnsi" w:cs="Gill Sans Infant Std"/>
                <w:sz w:val="20"/>
                <w:szCs w:val="20"/>
              </w:rPr>
            </w:pPr>
          </w:p>
          <w:p w14:paraId="20BC66A0" w14:textId="77777777" w:rsidR="00BF3F04" w:rsidRPr="00005E47" w:rsidRDefault="00BF3F04" w:rsidP="003D7971">
            <w:pPr>
              <w:spacing w:line="256" w:lineRule="auto"/>
              <w:rPr>
                <w:rFonts w:cs="Calibri"/>
                <w:b/>
                <w:bCs/>
                <w:sz w:val="20"/>
              </w:rPr>
            </w:pPr>
            <w:r w:rsidRPr="00005E47">
              <w:rPr>
                <w:rFonts w:cs="Calibri"/>
                <w:b/>
                <w:bCs/>
                <w:sz w:val="20"/>
              </w:rPr>
              <w:t xml:space="preserve">Relationship Management – 10% </w:t>
            </w:r>
          </w:p>
          <w:p w14:paraId="76B9CD22"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Support the Country Director, PDQ Director, and Technical teams to build strong relationships and funding partnerships. </w:t>
            </w:r>
          </w:p>
          <w:p w14:paraId="50FF765B"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lastRenderedPageBreak/>
              <w:t xml:space="preserve">Proactively engage on a strategic basis with institutional donors at country level in order to facilitate technical programme exchanges, influence policy and thinking, and identify key areas of potential cooperation, including programme funding. </w:t>
            </w:r>
          </w:p>
          <w:p w14:paraId="736C5533"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Represent Save the Children as needed with key institutional, corporate, foundation and other donors. </w:t>
            </w:r>
          </w:p>
          <w:p w14:paraId="1E0D850F"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Ensure teams have best practice approach and system to planning, and undertaking stakeholder engagement with identified prospects and ongoing key partnerships.</w:t>
            </w:r>
          </w:p>
          <w:p w14:paraId="07B649EC" w14:textId="77777777" w:rsidR="00BF3F04" w:rsidRPr="00005E47" w:rsidRDefault="00BF3F04" w:rsidP="003D7971">
            <w:pPr>
              <w:pStyle w:val="ListParagraph"/>
              <w:spacing w:after="0" w:line="240" w:lineRule="auto"/>
              <w:rPr>
                <w:rFonts w:asciiTheme="minorHAnsi" w:eastAsia="Gill Sans Infant Std" w:hAnsiTheme="minorHAnsi" w:cs="Gill Sans Infant Std"/>
                <w:sz w:val="20"/>
                <w:szCs w:val="20"/>
              </w:rPr>
            </w:pPr>
          </w:p>
          <w:p w14:paraId="773EA26C" w14:textId="77777777" w:rsidR="00BF3F04" w:rsidRPr="00005E47" w:rsidRDefault="00BF3F04" w:rsidP="003D7971">
            <w:pPr>
              <w:spacing w:line="256" w:lineRule="auto"/>
              <w:rPr>
                <w:rFonts w:cs="Calibri"/>
                <w:b/>
                <w:bCs/>
                <w:sz w:val="20"/>
              </w:rPr>
            </w:pPr>
            <w:r w:rsidRPr="00005E47">
              <w:rPr>
                <w:rFonts w:cs="Calibri"/>
                <w:b/>
                <w:bCs/>
                <w:sz w:val="20"/>
              </w:rPr>
              <w:t>Strategic Portfolio Planning – 10%</w:t>
            </w:r>
          </w:p>
          <w:p w14:paraId="38E9F236"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Support strategic planning and operational processes and tools that achieve high quality award portfolios.   </w:t>
            </w:r>
          </w:p>
          <w:p w14:paraId="01FDC788" w14:textId="77777777" w:rsidR="00BF3F04" w:rsidRPr="00005E47" w:rsidRDefault="00BF3F04" w:rsidP="00BF3F04">
            <w:pPr>
              <w:pStyle w:val="ListParagraph"/>
              <w:numPr>
                <w:ilvl w:val="0"/>
                <w:numId w:val="17"/>
              </w:numPr>
              <w:spacing w:after="0" w:line="256" w:lineRule="auto"/>
              <w:rPr>
                <w:rFonts w:asciiTheme="minorHAnsi" w:hAnsiTheme="minorHAnsi" w:cs="Calibri"/>
                <w:sz w:val="20"/>
                <w:szCs w:val="20"/>
              </w:rPr>
            </w:pPr>
            <w:r w:rsidRPr="00005E47">
              <w:rPr>
                <w:rFonts w:asciiTheme="minorHAnsi" w:hAnsiTheme="minorHAnsi" w:cs="Calibri"/>
                <w:sz w:val="20"/>
                <w:szCs w:val="20"/>
              </w:rPr>
              <w:t>Understand and effectively communicate the country’s pipeline and priority funding gaps, as agreed with CD and country leadership. These may include thematic/program gaps, co-financing gaps, and operational sustainability gaps.</w:t>
            </w:r>
          </w:p>
          <w:p w14:paraId="7FDC4B93" w14:textId="77777777" w:rsidR="00BF3F04" w:rsidRPr="00005E47" w:rsidRDefault="00BF3F04" w:rsidP="00BF3F04">
            <w:pPr>
              <w:pStyle w:val="ListParagraph"/>
              <w:numPr>
                <w:ilvl w:val="0"/>
                <w:numId w:val="17"/>
              </w:numPr>
              <w:spacing w:after="0" w:line="256" w:lineRule="auto"/>
              <w:rPr>
                <w:rFonts w:asciiTheme="minorHAnsi" w:hAnsiTheme="minorHAnsi" w:cs="Calibri"/>
                <w:sz w:val="20"/>
                <w:szCs w:val="20"/>
              </w:rPr>
            </w:pPr>
            <w:r w:rsidRPr="00005E47">
              <w:rPr>
                <w:rFonts w:asciiTheme="minorHAnsi" w:hAnsiTheme="minorHAnsi" w:cs="Calibri"/>
                <w:sz w:val="20"/>
                <w:szCs w:val="20"/>
              </w:rPr>
              <w:t>Proactively work with the regional resource mobilisation teams to drive improvement in strategic portfolio planning across the movement.</w:t>
            </w:r>
          </w:p>
          <w:p w14:paraId="414C35D3" w14:textId="77777777" w:rsidR="00BF3F04" w:rsidRPr="00005E47" w:rsidRDefault="00BF3F04" w:rsidP="003D7971">
            <w:pPr>
              <w:pStyle w:val="ListParagraph"/>
              <w:spacing w:after="0" w:line="256" w:lineRule="auto"/>
              <w:rPr>
                <w:rFonts w:asciiTheme="minorHAnsi" w:hAnsiTheme="minorHAnsi" w:cs="Calibri"/>
                <w:sz w:val="20"/>
                <w:szCs w:val="20"/>
              </w:rPr>
            </w:pPr>
          </w:p>
          <w:p w14:paraId="23B9ADF4" w14:textId="77777777" w:rsidR="00BF3F04" w:rsidRPr="00005E47" w:rsidRDefault="00BF3F04" w:rsidP="003D7971">
            <w:pPr>
              <w:spacing w:line="256" w:lineRule="auto"/>
              <w:rPr>
                <w:rFonts w:cs="Calibri"/>
                <w:b/>
                <w:bCs/>
                <w:sz w:val="20"/>
              </w:rPr>
            </w:pPr>
            <w:r w:rsidRPr="00005E47">
              <w:rPr>
                <w:rFonts w:cs="Calibri"/>
                <w:b/>
                <w:bCs/>
                <w:sz w:val="20"/>
              </w:rPr>
              <w:t>Capture Planning and Opportunity Preparation – 20%</w:t>
            </w:r>
          </w:p>
          <w:p w14:paraId="25533C5D" w14:textId="1C57AC79" w:rsidR="00BF3F04" w:rsidRPr="00005E47" w:rsidRDefault="00BF3F04" w:rsidP="00BF3F04">
            <w:pPr>
              <w:pStyle w:val="ListParagraph"/>
              <w:numPr>
                <w:ilvl w:val="0"/>
                <w:numId w:val="22"/>
              </w:numPr>
              <w:spacing w:after="0" w:line="256" w:lineRule="auto"/>
              <w:rPr>
                <w:rFonts w:asciiTheme="minorHAnsi" w:hAnsiTheme="minorHAnsi" w:cs="Calibri"/>
                <w:sz w:val="20"/>
                <w:szCs w:val="20"/>
              </w:rPr>
            </w:pPr>
            <w:r w:rsidRPr="00005E47">
              <w:rPr>
                <w:rFonts w:asciiTheme="minorHAnsi" w:hAnsiTheme="minorHAnsi" w:cs="Calibri"/>
                <w:sz w:val="20"/>
                <w:szCs w:val="20"/>
              </w:rPr>
              <w:t xml:space="preserve">Facilitate conversations with PDQ, </w:t>
            </w:r>
            <w:r w:rsidR="00BE3EF3">
              <w:rPr>
                <w:rFonts w:asciiTheme="minorHAnsi" w:hAnsiTheme="minorHAnsi" w:cs="Calibri"/>
                <w:sz w:val="20"/>
                <w:szCs w:val="20"/>
              </w:rPr>
              <w:t>technical experts</w:t>
            </w:r>
            <w:r w:rsidRPr="00005E47">
              <w:rPr>
                <w:rFonts w:asciiTheme="minorHAnsi" w:hAnsiTheme="minorHAnsi" w:cs="Calibri"/>
                <w:sz w:val="20"/>
                <w:szCs w:val="20"/>
              </w:rPr>
              <w:t xml:space="preserve"> and Operations teams to gather intelligence, assess competitiveness, make Go/No Go decisions, and adequately resource teams build for pursuing all strategic funding opportunities.</w:t>
            </w:r>
          </w:p>
          <w:p w14:paraId="053F83A5" w14:textId="77777777" w:rsidR="00BF3F04" w:rsidRPr="00005E47" w:rsidRDefault="00BF3F04" w:rsidP="00BF3F04">
            <w:pPr>
              <w:pStyle w:val="ListParagraph"/>
              <w:numPr>
                <w:ilvl w:val="0"/>
                <w:numId w:val="22"/>
              </w:numPr>
              <w:spacing w:after="0" w:line="256" w:lineRule="auto"/>
              <w:rPr>
                <w:rFonts w:asciiTheme="minorHAnsi" w:hAnsiTheme="minorHAnsi" w:cs="Calibri"/>
                <w:sz w:val="20"/>
                <w:szCs w:val="20"/>
              </w:rPr>
            </w:pPr>
            <w:r w:rsidRPr="00005E47">
              <w:rPr>
                <w:rFonts w:asciiTheme="minorHAnsi" w:hAnsiTheme="minorHAnsi" w:cs="Calibri"/>
                <w:sz w:val="20"/>
                <w:szCs w:val="20"/>
              </w:rPr>
              <w:t>Maintain and build capacity in systems or processes for collecting donor, implementing partner, and competitor intelligence and information.</w:t>
            </w:r>
          </w:p>
          <w:p w14:paraId="70AA0BD5" w14:textId="77777777" w:rsidR="00BF3F04" w:rsidRPr="00005E47" w:rsidRDefault="00BF3F04" w:rsidP="003D7971">
            <w:pPr>
              <w:pStyle w:val="ListParagraph"/>
              <w:spacing w:after="0" w:line="256" w:lineRule="auto"/>
              <w:rPr>
                <w:rFonts w:asciiTheme="minorHAnsi" w:hAnsiTheme="minorHAnsi" w:cs="Calibri"/>
                <w:sz w:val="20"/>
                <w:szCs w:val="20"/>
              </w:rPr>
            </w:pPr>
          </w:p>
          <w:p w14:paraId="4694E1BD" w14:textId="77777777" w:rsidR="00BF3F04" w:rsidRPr="00005E47" w:rsidRDefault="00BF3F04" w:rsidP="003D7971">
            <w:pPr>
              <w:spacing w:line="256" w:lineRule="auto"/>
              <w:rPr>
                <w:rFonts w:cs="Calibri"/>
                <w:b/>
                <w:bCs/>
                <w:sz w:val="20"/>
              </w:rPr>
            </w:pPr>
            <w:r w:rsidRPr="00005E47">
              <w:rPr>
                <w:rFonts w:cs="Calibri"/>
                <w:b/>
                <w:bCs/>
                <w:sz w:val="20"/>
              </w:rPr>
              <w:t xml:space="preserve">Forming Partnerships – 20% </w:t>
            </w:r>
          </w:p>
          <w:p w14:paraId="58A4F723" w14:textId="52831098" w:rsidR="00BF3F04" w:rsidRPr="00005E47" w:rsidRDefault="00BF3F04" w:rsidP="00BF3F04">
            <w:pPr>
              <w:pStyle w:val="ListParagraph"/>
              <w:numPr>
                <w:ilvl w:val="0"/>
                <w:numId w:val="17"/>
              </w:numPr>
              <w:spacing w:after="0" w:line="240" w:lineRule="auto"/>
              <w:rPr>
                <w:rFonts w:asciiTheme="minorHAnsi" w:hAnsiTheme="minorHAnsi" w:cs="Calibri"/>
                <w:sz w:val="20"/>
                <w:szCs w:val="20"/>
              </w:rPr>
            </w:pPr>
            <w:r w:rsidRPr="00005E47">
              <w:rPr>
                <w:rFonts w:asciiTheme="minorHAnsi" w:hAnsiTheme="minorHAnsi" w:cs="Calibri"/>
                <w:sz w:val="20"/>
                <w:szCs w:val="20"/>
              </w:rPr>
              <w:t xml:space="preserve">Proactively guide and support PDQ and </w:t>
            </w:r>
            <w:r w:rsidR="00BE3EF3">
              <w:rPr>
                <w:rFonts w:asciiTheme="minorHAnsi" w:hAnsiTheme="minorHAnsi" w:cs="Calibri"/>
                <w:sz w:val="20"/>
                <w:szCs w:val="20"/>
              </w:rPr>
              <w:t>technical expert</w:t>
            </w:r>
            <w:r w:rsidRPr="00005E47">
              <w:rPr>
                <w:rFonts w:asciiTheme="minorHAnsi" w:hAnsiTheme="minorHAnsi" w:cs="Calibri"/>
                <w:sz w:val="20"/>
                <w:szCs w:val="20"/>
              </w:rPr>
              <w:t xml:space="preserve"> teams where necessary to rigorously assess the strengths and weaknesses of potential strategic partnerships for programme development and implementation.</w:t>
            </w:r>
          </w:p>
          <w:p w14:paraId="4BA9CDA2" w14:textId="77777777" w:rsidR="00BF3F04" w:rsidRPr="00005E47" w:rsidRDefault="00BF3F04" w:rsidP="00BF3F04">
            <w:pPr>
              <w:pStyle w:val="ListParagraph"/>
              <w:numPr>
                <w:ilvl w:val="0"/>
                <w:numId w:val="17"/>
              </w:numPr>
              <w:spacing w:after="0" w:line="240" w:lineRule="auto"/>
              <w:rPr>
                <w:rFonts w:asciiTheme="minorHAnsi" w:hAnsiTheme="minorHAnsi" w:cs="Calibri"/>
                <w:sz w:val="20"/>
                <w:szCs w:val="20"/>
              </w:rPr>
            </w:pPr>
            <w:r w:rsidRPr="00005E47">
              <w:rPr>
                <w:rFonts w:asciiTheme="minorHAnsi" w:hAnsiTheme="minorHAnsi" w:cs="Calibri"/>
                <w:sz w:val="20"/>
                <w:szCs w:val="20"/>
              </w:rPr>
              <w:t>Support country leadership’s strategic decision making to form programming consortia which strengthen both programming and resource mobilization outcomes.</w:t>
            </w:r>
          </w:p>
          <w:p w14:paraId="4C42AA79" w14:textId="77777777" w:rsidR="00BF3F04" w:rsidRPr="00005E47" w:rsidRDefault="00BF3F04" w:rsidP="003D7971">
            <w:pPr>
              <w:pStyle w:val="ListParagraph"/>
              <w:spacing w:after="0" w:line="240" w:lineRule="auto"/>
              <w:rPr>
                <w:rFonts w:asciiTheme="minorHAnsi" w:hAnsiTheme="minorHAnsi" w:cs="Calibri"/>
                <w:sz w:val="20"/>
                <w:szCs w:val="20"/>
              </w:rPr>
            </w:pPr>
          </w:p>
          <w:p w14:paraId="3492D001" w14:textId="77777777" w:rsidR="00BF3F04" w:rsidRPr="00005E47" w:rsidRDefault="00BF3F04" w:rsidP="003D7971">
            <w:pPr>
              <w:rPr>
                <w:rFonts w:cs="Calibri"/>
                <w:b/>
                <w:sz w:val="20"/>
              </w:rPr>
            </w:pPr>
            <w:r w:rsidRPr="00005E47">
              <w:rPr>
                <w:rFonts w:cs="Calibri"/>
                <w:b/>
                <w:sz w:val="20"/>
              </w:rPr>
              <w:t>Proposal Writing and Coordination – 25%</w:t>
            </w:r>
          </w:p>
          <w:p w14:paraId="7F428D5A" w14:textId="1D665218" w:rsidR="00BF3F04" w:rsidRPr="00005E47" w:rsidRDefault="00BF3F04" w:rsidP="00BF3F04">
            <w:pPr>
              <w:pStyle w:val="ListParagraph"/>
              <w:numPr>
                <w:ilvl w:val="0"/>
                <w:numId w:val="23"/>
              </w:numPr>
              <w:spacing w:after="0" w:line="240" w:lineRule="auto"/>
              <w:ind w:left="731" w:hanging="425"/>
              <w:rPr>
                <w:rFonts w:asciiTheme="minorHAnsi" w:hAnsiTheme="minorHAnsi" w:cs="Calibri"/>
                <w:sz w:val="20"/>
                <w:szCs w:val="20"/>
              </w:rPr>
            </w:pPr>
            <w:r w:rsidRPr="00005E47">
              <w:rPr>
                <w:rFonts w:asciiTheme="minorHAnsi" w:hAnsiTheme="minorHAnsi" w:cs="Calibri"/>
                <w:sz w:val="20"/>
                <w:szCs w:val="20"/>
              </w:rPr>
              <w:t xml:space="preserve">Work with PDQ Office/Coordinator and Technical Advisors to oversee coordination of </w:t>
            </w:r>
            <w:r w:rsidR="00BE3EF3" w:rsidRPr="00005E47">
              <w:rPr>
                <w:rFonts w:asciiTheme="minorHAnsi" w:hAnsiTheme="minorHAnsi" w:cs="Calibri"/>
                <w:sz w:val="20"/>
                <w:szCs w:val="20"/>
              </w:rPr>
              <w:t>high-quality</w:t>
            </w:r>
            <w:r w:rsidRPr="00005E47">
              <w:rPr>
                <w:rFonts w:asciiTheme="minorHAnsi" w:hAnsiTheme="minorHAnsi" w:cs="Calibri"/>
                <w:sz w:val="20"/>
                <w:szCs w:val="20"/>
              </w:rPr>
              <w:t xml:space="preserve"> business development</w:t>
            </w:r>
            <w:r w:rsidR="00BE3EF3">
              <w:rPr>
                <w:rFonts w:asciiTheme="minorHAnsi" w:hAnsiTheme="minorHAnsi" w:cs="Calibri"/>
                <w:sz w:val="20"/>
                <w:szCs w:val="20"/>
              </w:rPr>
              <w:t xml:space="preserve"> and fundraising</w:t>
            </w:r>
            <w:r w:rsidRPr="00005E47">
              <w:rPr>
                <w:rFonts w:asciiTheme="minorHAnsi" w:hAnsiTheme="minorHAnsi" w:cs="Calibri"/>
                <w:sz w:val="20"/>
                <w:szCs w:val="20"/>
              </w:rPr>
              <w:t xml:space="preserve"> activities, including </w:t>
            </w:r>
            <w:r w:rsidR="00BE3EF3">
              <w:rPr>
                <w:rFonts w:asciiTheme="minorHAnsi" w:hAnsiTheme="minorHAnsi" w:cs="Calibri"/>
                <w:sz w:val="20"/>
                <w:szCs w:val="20"/>
              </w:rPr>
              <w:t>concept note, p</w:t>
            </w:r>
            <w:r w:rsidRPr="00005E47">
              <w:rPr>
                <w:rFonts w:asciiTheme="minorHAnsi" w:hAnsiTheme="minorHAnsi" w:cs="Calibri"/>
                <w:sz w:val="20"/>
                <w:szCs w:val="20"/>
              </w:rPr>
              <w:t>roposal design, proposal writing, risk assessment, budget development</w:t>
            </w:r>
            <w:r w:rsidR="00BE3EF3">
              <w:rPr>
                <w:rFonts w:asciiTheme="minorHAnsi" w:hAnsiTheme="minorHAnsi" w:cs="Calibri"/>
                <w:sz w:val="20"/>
                <w:szCs w:val="20"/>
              </w:rPr>
              <w:t>, etc.</w:t>
            </w:r>
          </w:p>
          <w:p w14:paraId="3735B17A" w14:textId="77777777" w:rsidR="00BF3F04" w:rsidRPr="00005E47" w:rsidRDefault="00BF3F04" w:rsidP="00BF3F04">
            <w:pPr>
              <w:pStyle w:val="ListParagraph"/>
              <w:numPr>
                <w:ilvl w:val="0"/>
                <w:numId w:val="23"/>
              </w:numPr>
              <w:spacing w:after="0" w:line="240" w:lineRule="auto"/>
              <w:ind w:left="731" w:hanging="425"/>
              <w:rPr>
                <w:rFonts w:asciiTheme="minorHAnsi" w:hAnsiTheme="minorHAnsi" w:cs="Calibri"/>
                <w:sz w:val="20"/>
                <w:szCs w:val="20"/>
              </w:rPr>
            </w:pPr>
            <w:r w:rsidRPr="00005E47">
              <w:rPr>
                <w:rFonts w:asciiTheme="minorHAnsi" w:hAnsiTheme="minorHAnsi" w:cs="Calibri"/>
                <w:sz w:val="20"/>
                <w:szCs w:val="20"/>
              </w:rPr>
              <w:t xml:space="preserve">Liaise with Country Office, Regional Office and Member Offices focal points to ensure timely reviews, respond to feedback and finalise high quality submissions. </w:t>
            </w:r>
          </w:p>
          <w:p w14:paraId="21E671DC" w14:textId="77777777" w:rsidR="00BF3F04" w:rsidRPr="00005E47" w:rsidRDefault="00BF3F04" w:rsidP="003D7971">
            <w:pPr>
              <w:spacing w:line="256" w:lineRule="auto"/>
              <w:rPr>
                <w:rFonts w:cs="Calibri"/>
                <w:b/>
                <w:bCs/>
                <w:sz w:val="20"/>
              </w:rPr>
            </w:pPr>
          </w:p>
          <w:p w14:paraId="20AAC4EA" w14:textId="77777777" w:rsidR="00BF3F04" w:rsidRPr="00005E47" w:rsidRDefault="00BF3F04" w:rsidP="003D7971">
            <w:pPr>
              <w:spacing w:line="256" w:lineRule="auto"/>
              <w:rPr>
                <w:rFonts w:cs="Calibri"/>
                <w:b/>
                <w:bCs/>
                <w:sz w:val="20"/>
              </w:rPr>
            </w:pPr>
            <w:r w:rsidRPr="00005E47">
              <w:rPr>
                <w:rFonts w:cs="Calibri"/>
                <w:b/>
                <w:bCs/>
                <w:sz w:val="20"/>
              </w:rPr>
              <w:t xml:space="preserve">Humanitarian Response – 5% </w:t>
            </w:r>
          </w:p>
          <w:p w14:paraId="5250FD21" w14:textId="77777777" w:rsidR="00BF3F04" w:rsidRPr="00005E47"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Drive effective and joined-up strategic resource mobilization for emergencies within the country. </w:t>
            </w:r>
          </w:p>
          <w:p w14:paraId="137481A7" w14:textId="77777777" w:rsidR="00BF3F04" w:rsidRDefault="00BF3F04" w:rsidP="00BF3F04">
            <w:pPr>
              <w:pStyle w:val="ListParagraph"/>
              <w:numPr>
                <w:ilvl w:val="0"/>
                <w:numId w:val="17"/>
              </w:numPr>
              <w:spacing w:after="0" w:line="240" w:lineRule="auto"/>
              <w:rPr>
                <w:rFonts w:asciiTheme="minorHAnsi" w:eastAsia="Gill Sans Infant Std" w:hAnsiTheme="minorHAnsi" w:cs="Gill Sans Infant Std"/>
                <w:sz w:val="20"/>
                <w:szCs w:val="20"/>
              </w:rPr>
            </w:pPr>
            <w:r w:rsidRPr="00005E47">
              <w:rPr>
                <w:rFonts w:asciiTheme="minorHAnsi" w:eastAsia="Gill Sans Infant Std" w:hAnsiTheme="minorHAnsi" w:cs="Gill Sans Infant Std"/>
                <w:sz w:val="20"/>
                <w:szCs w:val="20"/>
              </w:rPr>
              <w:t xml:space="preserve">When possible, deploy immediately to support funding coordination in the first phase of major regional responses as required. </w:t>
            </w:r>
          </w:p>
          <w:p w14:paraId="080BB6B4" w14:textId="2C069450" w:rsidR="00BE3EF3" w:rsidRPr="00005E47" w:rsidRDefault="00BE3EF3" w:rsidP="00BE3EF3">
            <w:pPr>
              <w:pStyle w:val="ListParagraph"/>
              <w:spacing w:after="0" w:line="240" w:lineRule="auto"/>
              <w:rPr>
                <w:rFonts w:asciiTheme="minorHAnsi" w:eastAsia="Gill Sans Infant Std" w:hAnsiTheme="minorHAnsi" w:cs="Gill Sans Infant Std"/>
                <w:sz w:val="20"/>
                <w:szCs w:val="20"/>
              </w:rPr>
            </w:pPr>
          </w:p>
        </w:tc>
      </w:tr>
      <w:tr w:rsidR="00BF3F04" w:rsidRPr="00005E47" w14:paraId="712455D8" w14:textId="77777777" w:rsidTr="00902D0A">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6299" w14:textId="77777777" w:rsidR="00BF3F04" w:rsidRPr="00005E47" w:rsidRDefault="00BF3F04" w:rsidP="003D7971">
            <w:pPr>
              <w:snapToGrid w:val="0"/>
              <w:ind w:left="-24"/>
              <w:rPr>
                <w:rFonts w:cs="Arial"/>
                <w:b/>
                <w:i/>
                <w:color w:val="808080"/>
                <w:sz w:val="20"/>
                <w:lang w:eastAsia="en-GB"/>
              </w:rPr>
            </w:pPr>
            <w:r w:rsidRPr="00005E47">
              <w:rPr>
                <w:rFonts w:cs="Arial"/>
                <w:b/>
                <w:sz w:val="20"/>
                <w:lang w:eastAsia="en-GB"/>
              </w:rPr>
              <w:lastRenderedPageBreak/>
              <w:t>BEHAVIOURS (Values in Practice</w:t>
            </w:r>
            <w:r w:rsidRPr="00005E47">
              <w:rPr>
                <w:rFonts w:cs="Arial"/>
                <w:sz w:val="20"/>
                <w:lang w:eastAsia="en-GB"/>
              </w:rPr>
              <w:t>)</w:t>
            </w:r>
          </w:p>
          <w:p w14:paraId="70DD38CF" w14:textId="77777777" w:rsidR="00BF3F04" w:rsidRPr="00005E47" w:rsidRDefault="00BF3F04" w:rsidP="003D7971">
            <w:pPr>
              <w:ind w:left="-24"/>
              <w:rPr>
                <w:rFonts w:cs="Arial"/>
                <w:b/>
                <w:sz w:val="20"/>
                <w:lang w:eastAsia="en-GB"/>
              </w:rPr>
            </w:pPr>
            <w:r w:rsidRPr="00005E47">
              <w:rPr>
                <w:rFonts w:cs="Arial"/>
                <w:b/>
                <w:sz w:val="20"/>
                <w:lang w:eastAsia="en-GB"/>
              </w:rPr>
              <w:t>Accountability:</w:t>
            </w:r>
          </w:p>
          <w:p w14:paraId="71D94400" w14:textId="77777777" w:rsidR="00BF3F04" w:rsidRPr="00005E47" w:rsidRDefault="00BF3F04" w:rsidP="00BF3F04">
            <w:pPr>
              <w:numPr>
                <w:ilvl w:val="0"/>
                <w:numId w:val="18"/>
              </w:numPr>
              <w:suppressAutoHyphens/>
              <w:rPr>
                <w:rFonts w:cs="Arial"/>
                <w:sz w:val="20"/>
                <w:lang w:eastAsia="en-GB"/>
              </w:rPr>
            </w:pPr>
            <w:r w:rsidRPr="00005E47">
              <w:rPr>
                <w:rFonts w:cs="Arial"/>
                <w:sz w:val="20"/>
                <w:lang w:eastAsia="en-GB"/>
              </w:rPr>
              <w:t xml:space="preserve">holds </w:t>
            </w:r>
            <w:proofErr w:type="spellStart"/>
            <w:r w:rsidRPr="00005E47">
              <w:rPr>
                <w:rFonts w:cs="Arial"/>
                <w:sz w:val="20"/>
                <w:lang w:eastAsia="en-GB"/>
              </w:rPr>
              <w:t>self accountable</w:t>
            </w:r>
            <w:proofErr w:type="spellEnd"/>
            <w:r w:rsidRPr="00005E47">
              <w:rPr>
                <w:rFonts w:cs="Arial"/>
                <w:sz w:val="20"/>
                <w:lang w:eastAsia="en-GB"/>
              </w:rPr>
              <w:t xml:space="preserve"> for making decisions, managing resources efficiently, achieving and role modelling Save the Children values</w:t>
            </w:r>
          </w:p>
          <w:p w14:paraId="371295EF" w14:textId="77777777" w:rsidR="00BF3F04" w:rsidRPr="00005E47" w:rsidRDefault="00BF3F04" w:rsidP="00BF3F04">
            <w:pPr>
              <w:numPr>
                <w:ilvl w:val="0"/>
                <w:numId w:val="18"/>
              </w:numPr>
              <w:suppressAutoHyphens/>
              <w:rPr>
                <w:rFonts w:cs="Arial"/>
                <w:sz w:val="20"/>
                <w:lang w:eastAsia="en-GB"/>
              </w:rPr>
            </w:pPr>
            <w:r w:rsidRPr="00005E47">
              <w:rPr>
                <w:rFonts w:cs="Arial"/>
                <w:sz w:val="20"/>
                <w:lang w:eastAsia="en-GB"/>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F0EB4E2" w14:textId="77777777" w:rsidR="00BF3F04" w:rsidRPr="00005E47" w:rsidRDefault="00BF3F04" w:rsidP="003D7971">
            <w:pPr>
              <w:ind w:left="-24"/>
              <w:rPr>
                <w:rFonts w:cs="Arial"/>
                <w:b/>
                <w:sz w:val="20"/>
                <w:lang w:eastAsia="en-GB"/>
              </w:rPr>
            </w:pPr>
            <w:r w:rsidRPr="00005E47">
              <w:rPr>
                <w:rFonts w:cs="Arial"/>
                <w:b/>
                <w:sz w:val="20"/>
                <w:lang w:eastAsia="en-GB"/>
              </w:rPr>
              <w:lastRenderedPageBreak/>
              <w:t>Ambition:</w:t>
            </w:r>
          </w:p>
          <w:p w14:paraId="523E31BE" w14:textId="77777777" w:rsidR="00BF3F04" w:rsidRPr="00005E47" w:rsidRDefault="00BF3F04" w:rsidP="00BF3F04">
            <w:pPr>
              <w:numPr>
                <w:ilvl w:val="0"/>
                <w:numId w:val="19"/>
              </w:numPr>
              <w:suppressAutoHyphens/>
              <w:rPr>
                <w:rFonts w:cs="Arial"/>
                <w:sz w:val="20"/>
                <w:lang w:eastAsia="en-GB"/>
              </w:rPr>
            </w:pPr>
            <w:r w:rsidRPr="00005E47">
              <w:rPr>
                <w:rFonts w:cs="Arial"/>
                <w:sz w:val="20"/>
                <w:lang w:eastAsia="en-GB"/>
              </w:rPr>
              <w:t>sets ambitious and challenging goals for themselves and their team, takes responsibility for their own personal development and encourages their team to do the same</w:t>
            </w:r>
          </w:p>
          <w:p w14:paraId="37073897" w14:textId="77777777" w:rsidR="00BF3F04" w:rsidRPr="00005E47" w:rsidRDefault="00BF3F04" w:rsidP="00BF3F04">
            <w:pPr>
              <w:numPr>
                <w:ilvl w:val="0"/>
                <w:numId w:val="19"/>
              </w:numPr>
              <w:suppressAutoHyphens/>
              <w:rPr>
                <w:rFonts w:cs="Arial"/>
                <w:sz w:val="20"/>
                <w:lang w:eastAsia="en-GB"/>
              </w:rPr>
            </w:pPr>
            <w:r w:rsidRPr="00005E47">
              <w:rPr>
                <w:rFonts w:cs="Arial"/>
                <w:sz w:val="20"/>
                <w:lang w:eastAsia="en-GB"/>
              </w:rPr>
              <w:t>widely shares their personal vision for Save the Children, engages and motivates others</w:t>
            </w:r>
          </w:p>
          <w:p w14:paraId="2B12C848" w14:textId="77777777" w:rsidR="00BF3F04" w:rsidRPr="00005E47" w:rsidRDefault="00BF3F04" w:rsidP="00BF3F04">
            <w:pPr>
              <w:numPr>
                <w:ilvl w:val="0"/>
                <w:numId w:val="19"/>
              </w:numPr>
              <w:suppressAutoHyphens/>
              <w:rPr>
                <w:rFonts w:cs="Arial"/>
                <w:sz w:val="20"/>
                <w:lang w:eastAsia="en-GB"/>
              </w:rPr>
            </w:pPr>
            <w:r w:rsidRPr="00005E47">
              <w:rPr>
                <w:rFonts w:cs="Arial"/>
                <w:sz w:val="20"/>
                <w:lang w:eastAsia="en-GB"/>
              </w:rPr>
              <w:t>future orientated, thinks strategically and on a global scale.</w:t>
            </w:r>
          </w:p>
          <w:p w14:paraId="0A9A3A51" w14:textId="77777777" w:rsidR="00BF3F04" w:rsidRPr="00005E47" w:rsidRDefault="00BF3F04" w:rsidP="003D7971">
            <w:pPr>
              <w:ind w:left="-24"/>
              <w:rPr>
                <w:rFonts w:cs="Arial"/>
                <w:b/>
                <w:sz w:val="20"/>
                <w:lang w:eastAsia="en-GB"/>
              </w:rPr>
            </w:pPr>
            <w:r w:rsidRPr="00005E47">
              <w:rPr>
                <w:rFonts w:cs="Arial"/>
                <w:b/>
                <w:sz w:val="20"/>
                <w:lang w:eastAsia="en-GB"/>
              </w:rPr>
              <w:t>Collaboration:</w:t>
            </w:r>
          </w:p>
          <w:p w14:paraId="59BBE5D4"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builds and maintains effective relationships, with their team, colleagues, Members and external partners and supporters</w:t>
            </w:r>
          </w:p>
          <w:p w14:paraId="186CDCE5"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values diversity, sees it as a source of competitive strength</w:t>
            </w:r>
          </w:p>
          <w:p w14:paraId="2362FFBB" w14:textId="77777777" w:rsidR="00BF3F04" w:rsidRPr="00005E47" w:rsidRDefault="00BF3F04" w:rsidP="00BF3F04">
            <w:pPr>
              <w:numPr>
                <w:ilvl w:val="0"/>
                <w:numId w:val="21"/>
              </w:numPr>
              <w:suppressAutoHyphens/>
              <w:rPr>
                <w:rFonts w:cs="Arial"/>
                <w:sz w:val="20"/>
                <w:lang w:eastAsia="en-GB"/>
              </w:rPr>
            </w:pPr>
            <w:r w:rsidRPr="00005E47">
              <w:rPr>
                <w:rFonts w:cs="Arial"/>
                <w:sz w:val="20"/>
                <w:lang w:eastAsia="en-GB"/>
              </w:rPr>
              <w:t>approachable, good listener, easy to talk to.</w:t>
            </w:r>
          </w:p>
          <w:p w14:paraId="27F967CD" w14:textId="77777777" w:rsidR="00BF3F04" w:rsidRPr="00005E47" w:rsidRDefault="00BF3F04" w:rsidP="003D7971">
            <w:pPr>
              <w:ind w:left="-24"/>
              <w:rPr>
                <w:rFonts w:cs="Arial"/>
                <w:b/>
                <w:sz w:val="20"/>
                <w:lang w:eastAsia="en-GB"/>
              </w:rPr>
            </w:pPr>
            <w:r w:rsidRPr="00005E47">
              <w:rPr>
                <w:rFonts w:cs="Arial"/>
                <w:b/>
                <w:sz w:val="20"/>
                <w:lang w:eastAsia="en-GB"/>
              </w:rPr>
              <w:t>Creativity:</w:t>
            </w:r>
          </w:p>
          <w:p w14:paraId="260FE629"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develops and encourages new and innovative solutions</w:t>
            </w:r>
          </w:p>
          <w:p w14:paraId="4AFD7FB2"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willing to take disciplined risks.</w:t>
            </w:r>
          </w:p>
          <w:p w14:paraId="7A18B078" w14:textId="77777777" w:rsidR="00BF3F04" w:rsidRPr="00005E47" w:rsidRDefault="00BF3F04" w:rsidP="003D7971">
            <w:pPr>
              <w:ind w:left="-24"/>
              <w:rPr>
                <w:rFonts w:cs="Arial"/>
                <w:b/>
                <w:sz w:val="20"/>
                <w:lang w:eastAsia="en-GB"/>
              </w:rPr>
            </w:pPr>
            <w:r w:rsidRPr="00005E47">
              <w:rPr>
                <w:rFonts w:cs="Arial"/>
                <w:b/>
                <w:sz w:val="20"/>
                <w:lang w:eastAsia="en-GB"/>
              </w:rPr>
              <w:t>Integrity:</w:t>
            </w:r>
          </w:p>
          <w:p w14:paraId="2036DF83"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honest, encourages openness and transparency; demonstrates highest levels of integrity</w:t>
            </w:r>
          </w:p>
          <w:p w14:paraId="74295810" w14:textId="77777777" w:rsidR="00BF3F04" w:rsidRPr="00005E47" w:rsidRDefault="00BF3F04" w:rsidP="003D7971">
            <w:pPr>
              <w:rPr>
                <w:b/>
                <w:bCs/>
                <w:sz w:val="20"/>
                <w:lang w:eastAsia="en-GB"/>
              </w:rPr>
            </w:pPr>
          </w:p>
        </w:tc>
      </w:tr>
      <w:tr w:rsidR="00BF3F04" w:rsidRPr="00005E47" w14:paraId="65BC030A" w14:textId="77777777" w:rsidTr="00902D0A">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E3F60" w14:textId="77777777" w:rsidR="00BF3F04" w:rsidRPr="00005E47" w:rsidRDefault="00BF3F04" w:rsidP="003D7971">
            <w:pPr>
              <w:contextualSpacing/>
              <w:rPr>
                <w:rFonts w:cs="Arial"/>
                <w:b/>
                <w:i/>
                <w:color w:val="808080"/>
                <w:sz w:val="20"/>
                <w:lang w:eastAsia="en-GB"/>
              </w:rPr>
            </w:pPr>
            <w:r w:rsidRPr="00005E47">
              <w:rPr>
                <w:rFonts w:cs="Arial"/>
                <w:b/>
                <w:sz w:val="20"/>
                <w:lang w:eastAsia="en-GB"/>
              </w:rPr>
              <w:lastRenderedPageBreak/>
              <w:t xml:space="preserve">QUALIFICATIONS  </w:t>
            </w:r>
          </w:p>
          <w:p w14:paraId="49D1FBC0" w14:textId="77777777" w:rsidR="00BF3F04" w:rsidRPr="00005E47" w:rsidRDefault="00BF3F04" w:rsidP="003D7971">
            <w:pPr>
              <w:contextualSpacing/>
              <w:rPr>
                <w:rFonts w:cs="Arial"/>
                <w:sz w:val="20"/>
                <w:lang w:eastAsia="en-GB"/>
              </w:rPr>
            </w:pPr>
            <w:r w:rsidRPr="00005E47">
              <w:rPr>
                <w:rFonts w:cs="Arial"/>
                <w:sz w:val="20"/>
                <w:lang w:eastAsia="en-GB"/>
              </w:rPr>
              <w:t>Background in business development, donor and relationship management, strategic portfolio analysis and planning, and change management required.</w:t>
            </w:r>
          </w:p>
          <w:p w14:paraId="17B3BF3B" w14:textId="77777777" w:rsidR="00BF3F04" w:rsidRPr="00005E47" w:rsidRDefault="00BF3F04" w:rsidP="003D7971">
            <w:pPr>
              <w:contextualSpacing/>
              <w:rPr>
                <w:rFonts w:cs="Arial"/>
                <w:sz w:val="20"/>
                <w:lang w:eastAsia="en-GB"/>
              </w:rPr>
            </w:pPr>
          </w:p>
        </w:tc>
      </w:tr>
      <w:tr w:rsidR="00BF3F04" w:rsidRPr="00005E47" w14:paraId="01BE4A1B" w14:textId="77777777" w:rsidTr="00902D0A">
        <w:trPr>
          <w:trHeight w:val="844"/>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D70D8" w14:textId="77777777" w:rsidR="00BF3F04" w:rsidRPr="00005E47" w:rsidRDefault="00BF3F04" w:rsidP="003D7971">
            <w:pPr>
              <w:rPr>
                <w:rFonts w:cs="Arial"/>
                <w:b/>
                <w:sz w:val="20"/>
                <w:lang w:eastAsia="en-GB"/>
              </w:rPr>
            </w:pPr>
            <w:r w:rsidRPr="00005E47">
              <w:rPr>
                <w:rFonts w:cs="Arial"/>
                <w:b/>
                <w:bCs/>
                <w:sz w:val="20"/>
                <w:lang w:eastAsia="en-GB"/>
              </w:rPr>
              <w:t>EXPERIENCE AND SKILLS</w:t>
            </w:r>
            <w:r w:rsidRPr="00005E47">
              <w:rPr>
                <w:sz w:val="20"/>
                <w:lang w:eastAsia="en-GB"/>
              </w:rPr>
              <w:br/>
            </w:r>
            <w:r w:rsidRPr="00005E47">
              <w:rPr>
                <w:rFonts w:cs="Arial"/>
                <w:b/>
                <w:bCs/>
                <w:i/>
                <w:iCs/>
                <w:sz w:val="20"/>
                <w:lang w:eastAsia="en-GB"/>
              </w:rPr>
              <w:t xml:space="preserve">Required </w:t>
            </w:r>
          </w:p>
          <w:p w14:paraId="7C6F02FB" w14:textId="304021AF" w:rsidR="00BF3F04" w:rsidRPr="00005E47" w:rsidRDefault="00BF3F04" w:rsidP="00BF3F04">
            <w:pPr>
              <w:numPr>
                <w:ilvl w:val="0"/>
                <w:numId w:val="20"/>
              </w:numPr>
              <w:rPr>
                <w:rFonts w:cs="Calibri"/>
                <w:sz w:val="20"/>
                <w:lang w:eastAsia="en-GB"/>
              </w:rPr>
            </w:pPr>
            <w:r w:rsidRPr="00005E47">
              <w:rPr>
                <w:rFonts w:cs="Calibri"/>
                <w:sz w:val="20"/>
                <w:lang w:eastAsia="en-GB"/>
              </w:rPr>
              <w:t>5+ years demonstrated experience identifying and securing funding from government donors, multilateral agencies, corporate donors and/or foundations</w:t>
            </w:r>
            <w:r w:rsidR="00BE3EF3">
              <w:rPr>
                <w:rFonts w:cs="Calibri"/>
                <w:sz w:val="20"/>
                <w:lang w:eastAsia="en-GB"/>
              </w:rPr>
              <w:t xml:space="preserve"> in Sierra Leone</w:t>
            </w:r>
          </w:p>
          <w:p w14:paraId="49D24268"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 xml:space="preserve">Demonstrated experience in leading assessments of funding landscapes, and developing programme funding strategies to meet strategic goals. </w:t>
            </w:r>
          </w:p>
          <w:p w14:paraId="224A66ED"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Demonstrated ability to solve complex issues through critical thinking, analysis, definition of a clear way forward and ensuring buy in.</w:t>
            </w:r>
          </w:p>
          <w:p w14:paraId="1B5B4F18"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Highly developed networking skills and ability to form productive working relationships with external donor agencies.</w:t>
            </w:r>
          </w:p>
          <w:p w14:paraId="18F5F9A7"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 xml:space="preserve">Highly developed interpersonal and communication skills including communicating with impact, influencing, negotiation, and coaching. </w:t>
            </w:r>
          </w:p>
          <w:p w14:paraId="2F773C68"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Demonstrated people leadership skills, able to effectively manage both direct reports as well as lead staff in all countries around the region in a matrix management relationship.</w:t>
            </w:r>
          </w:p>
          <w:p w14:paraId="0C55393A"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Demonstrated ability to work effectively as a member of a senior management team, contributing constructively beyond the role’s specific resource mobilization remit.</w:t>
            </w:r>
          </w:p>
          <w:p w14:paraId="3C811893"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Experience in project and change management related to organisational development projects and international, cross-functional teams with a proven history of delivering results.</w:t>
            </w:r>
          </w:p>
          <w:p w14:paraId="3F988336"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 xml:space="preserve">A high degree of flexibility and adaptability in order to respond to changing needs.  Ability and willingness to change work practices and hours in the event of major emergencies including travelling at short notice and for extended periods of time. </w:t>
            </w:r>
          </w:p>
          <w:p w14:paraId="58EE9737" w14:textId="77777777" w:rsidR="00BF3F04" w:rsidRPr="00005E47" w:rsidRDefault="00BF3F04" w:rsidP="00BF3F04">
            <w:pPr>
              <w:pStyle w:val="ListParagraph"/>
              <w:numPr>
                <w:ilvl w:val="0"/>
                <w:numId w:val="20"/>
              </w:numPr>
              <w:spacing w:line="240" w:lineRule="auto"/>
              <w:rPr>
                <w:rFonts w:asciiTheme="minorHAnsi" w:hAnsiTheme="minorHAnsi" w:cs="Calibri"/>
                <w:sz w:val="20"/>
                <w:szCs w:val="20"/>
                <w:lang w:eastAsia="en-GB"/>
              </w:rPr>
            </w:pPr>
            <w:r w:rsidRPr="00005E47">
              <w:rPr>
                <w:rFonts w:asciiTheme="minorHAnsi" w:hAnsiTheme="minorHAnsi" w:cs="Calibri"/>
                <w:sz w:val="20"/>
                <w:szCs w:val="20"/>
                <w:lang w:eastAsia="en-GB"/>
              </w:rPr>
              <w:t>Excellent verbal and written communication skills in English.</w:t>
            </w:r>
          </w:p>
          <w:p w14:paraId="542C08B3" w14:textId="77777777" w:rsidR="00BF3F04" w:rsidRPr="00005E47" w:rsidRDefault="00BF3F04" w:rsidP="003D7971">
            <w:pPr>
              <w:rPr>
                <w:rFonts w:eastAsia="Gill Sans MT" w:cs="Gill Sans MT"/>
                <w:sz w:val="20"/>
                <w:lang w:eastAsia="en-GB"/>
              </w:rPr>
            </w:pPr>
            <w:r w:rsidRPr="00005E47">
              <w:rPr>
                <w:rFonts w:cs="Arial"/>
                <w:b/>
                <w:bCs/>
                <w:i/>
                <w:iCs/>
                <w:sz w:val="20"/>
                <w:lang w:eastAsia="en-GB"/>
              </w:rPr>
              <w:t>Desirable</w:t>
            </w:r>
          </w:p>
          <w:p w14:paraId="38568E33" w14:textId="6ECF7846" w:rsidR="00BF3F04" w:rsidRPr="00005E47" w:rsidRDefault="00BF3F04" w:rsidP="00BF3F04">
            <w:pPr>
              <w:numPr>
                <w:ilvl w:val="0"/>
                <w:numId w:val="20"/>
              </w:numPr>
              <w:suppressAutoHyphens/>
              <w:rPr>
                <w:rFonts w:cs="Arial"/>
                <w:sz w:val="20"/>
                <w:lang w:eastAsia="en-GB"/>
              </w:rPr>
            </w:pPr>
            <w:r w:rsidRPr="00005E47">
              <w:rPr>
                <w:rFonts w:cs="Arial"/>
                <w:sz w:val="20"/>
                <w:lang w:eastAsia="en-GB"/>
              </w:rPr>
              <w:t>NGO experience and an excellent grasp of operational issues.</w:t>
            </w:r>
          </w:p>
          <w:p w14:paraId="6B9A05D4"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A detailed understanding on funding mechanisms for development work such as Save the Children’s.</w:t>
            </w:r>
          </w:p>
          <w:p w14:paraId="0EDE84EA" w14:textId="77777777" w:rsidR="00BF3F04" w:rsidRPr="00005E47" w:rsidRDefault="00BF3F04" w:rsidP="00BF3F04">
            <w:pPr>
              <w:numPr>
                <w:ilvl w:val="0"/>
                <w:numId w:val="20"/>
              </w:numPr>
              <w:suppressAutoHyphens/>
              <w:rPr>
                <w:rFonts w:cs="Arial"/>
                <w:sz w:val="20"/>
                <w:lang w:eastAsia="en-GB"/>
              </w:rPr>
            </w:pPr>
            <w:r w:rsidRPr="00005E47">
              <w:rPr>
                <w:rFonts w:cs="Arial"/>
                <w:sz w:val="20"/>
                <w:lang w:eastAsia="en-GB"/>
              </w:rPr>
              <w:t xml:space="preserve">Thematic experience in one or more of Save the Children’s priority areas for Sierra Leone (basic education, child and adolescent health, child protection, livelihoods and climate change). </w:t>
            </w:r>
          </w:p>
          <w:p w14:paraId="099DB1E5" w14:textId="77777777" w:rsidR="00BF3F04" w:rsidRPr="00005E47" w:rsidRDefault="00BF3F04" w:rsidP="003D7971">
            <w:pPr>
              <w:suppressAutoHyphens/>
              <w:ind w:left="696"/>
              <w:rPr>
                <w:rFonts w:cs="Arial"/>
                <w:sz w:val="20"/>
                <w:lang w:eastAsia="en-GB"/>
              </w:rPr>
            </w:pPr>
          </w:p>
        </w:tc>
      </w:tr>
      <w:tr w:rsidR="00BF3F04" w:rsidRPr="00005E47" w14:paraId="1587DE8B" w14:textId="77777777" w:rsidTr="00902D0A">
        <w:trPr>
          <w:trHeight w:val="425"/>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D8BDA" w14:textId="77777777" w:rsidR="00BF3F04" w:rsidRPr="00005E47" w:rsidRDefault="00BF3F04" w:rsidP="003D7971">
            <w:pPr>
              <w:rPr>
                <w:rFonts w:cs="Arial"/>
                <w:b/>
                <w:sz w:val="20"/>
                <w:lang w:eastAsia="en-GB"/>
              </w:rPr>
            </w:pPr>
            <w:r w:rsidRPr="00005E47">
              <w:rPr>
                <w:rFonts w:cs="Arial"/>
                <w:b/>
                <w:sz w:val="20"/>
                <w:lang w:eastAsia="en-GB"/>
              </w:rPr>
              <w:t>Additional job responsibilities</w:t>
            </w:r>
          </w:p>
          <w:p w14:paraId="7A5B242D" w14:textId="77777777" w:rsidR="00BF3F04" w:rsidRPr="00005E47" w:rsidRDefault="00BF3F04" w:rsidP="003D7971">
            <w:pPr>
              <w:tabs>
                <w:tab w:val="left" w:pos="1134"/>
              </w:tabs>
              <w:rPr>
                <w:rFonts w:cs="Arial"/>
                <w:sz w:val="20"/>
                <w:lang w:eastAsia="en-GB"/>
              </w:rPr>
            </w:pPr>
            <w:r w:rsidRPr="00005E47">
              <w:rPr>
                <w:rFonts w:cs="Arial"/>
                <w:sz w:val="20"/>
                <w:lang w:eastAsia="en-GB"/>
              </w:rPr>
              <w:t>The duties and responsibilities as set out above are not exhaustive and the role holder may be required to carry out additional duties within reasonableness of their level of skills and experience.</w:t>
            </w:r>
          </w:p>
        </w:tc>
      </w:tr>
      <w:tr w:rsidR="00BF3F04" w:rsidRPr="00005E47" w14:paraId="02820AB1" w14:textId="77777777" w:rsidTr="00902D0A">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12848" w14:textId="77777777" w:rsidR="00BF3F04" w:rsidRPr="00005E47" w:rsidRDefault="00BF3F04" w:rsidP="003D7971">
            <w:pPr>
              <w:rPr>
                <w:rFonts w:cs="Arial"/>
                <w:b/>
                <w:sz w:val="20"/>
                <w:lang w:eastAsia="en-GB"/>
              </w:rPr>
            </w:pPr>
            <w:r w:rsidRPr="00005E47">
              <w:rPr>
                <w:rFonts w:cs="Arial"/>
                <w:b/>
                <w:sz w:val="20"/>
                <w:lang w:eastAsia="en-GB"/>
              </w:rPr>
              <w:lastRenderedPageBreak/>
              <w:t xml:space="preserve">Equal Opportunities </w:t>
            </w:r>
          </w:p>
          <w:p w14:paraId="482304F5" w14:textId="77777777" w:rsidR="00BF3F04" w:rsidRPr="00005E47" w:rsidRDefault="00BF3F04" w:rsidP="003D7971">
            <w:pPr>
              <w:rPr>
                <w:rFonts w:cs="Arial"/>
                <w:sz w:val="20"/>
                <w:lang w:eastAsia="en-GB"/>
              </w:rPr>
            </w:pPr>
            <w:r w:rsidRPr="00005E47">
              <w:rPr>
                <w:rFonts w:cs="Arial"/>
                <w:sz w:val="20"/>
                <w:lang w:eastAsia="en-GB"/>
              </w:rPr>
              <w:t>The role holder is required to carry out the duties in accordance with the SCI Equal Opportunities and Diversity policies and procedures.</w:t>
            </w:r>
          </w:p>
        </w:tc>
      </w:tr>
      <w:tr w:rsidR="00BF3F04" w:rsidRPr="00005E47" w14:paraId="15C89AA4" w14:textId="77777777" w:rsidTr="00902D0A">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0DA0D" w14:textId="77777777" w:rsidR="00BF3F04" w:rsidRPr="00005E47" w:rsidRDefault="00BF3F04" w:rsidP="003D7971">
            <w:pPr>
              <w:rPr>
                <w:b/>
                <w:color w:val="000000"/>
                <w:sz w:val="20"/>
                <w:lang w:eastAsia="en-GB"/>
              </w:rPr>
            </w:pPr>
            <w:r w:rsidRPr="00005E47">
              <w:rPr>
                <w:b/>
                <w:color w:val="000000"/>
                <w:sz w:val="20"/>
                <w:lang w:eastAsia="en-GB"/>
              </w:rPr>
              <w:t>Child Safeguarding:</w:t>
            </w:r>
          </w:p>
          <w:p w14:paraId="3A1A15F1" w14:textId="77777777" w:rsidR="00BF3F04" w:rsidRPr="00005E47" w:rsidRDefault="00BF3F04" w:rsidP="003D7971">
            <w:pPr>
              <w:rPr>
                <w:sz w:val="20"/>
                <w:lang w:eastAsia="en-GB"/>
              </w:rPr>
            </w:pPr>
            <w:r w:rsidRPr="00005E47">
              <w:rPr>
                <w:color w:val="000000"/>
                <w:sz w:val="20"/>
                <w:lang w:eastAsia="en-GB"/>
              </w:rPr>
              <w:t>We need to keep children safe so our selection process, which includes rigorous background checks, reflects our commitment to the protection of children from abuse</w:t>
            </w:r>
            <w:r w:rsidRPr="00005E47">
              <w:rPr>
                <w:sz w:val="20"/>
                <w:lang w:eastAsia="en-GB"/>
              </w:rPr>
              <w:t>.</w:t>
            </w:r>
          </w:p>
        </w:tc>
      </w:tr>
      <w:tr w:rsidR="00BF3F04" w:rsidRPr="00005E47" w14:paraId="2783BBA3" w14:textId="77777777" w:rsidTr="00902D0A">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1421F" w14:textId="77777777" w:rsidR="00BF3F04" w:rsidRPr="00005E47" w:rsidRDefault="00BF3F04" w:rsidP="003D7971">
            <w:pPr>
              <w:rPr>
                <w:b/>
                <w:sz w:val="20"/>
                <w:lang w:eastAsia="en-GB"/>
              </w:rPr>
            </w:pPr>
            <w:r w:rsidRPr="00005E47">
              <w:rPr>
                <w:b/>
                <w:sz w:val="20"/>
                <w:lang w:eastAsia="en-GB"/>
              </w:rPr>
              <w:t>Safeguarding our Staff:</w:t>
            </w:r>
          </w:p>
          <w:p w14:paraId="1BB2701D" w14:textId="77777777" w:rsidR="00BF3F04" w:rsidRPr="00005E47" w:rsidRDefault="00BF3F04" w:rsidP="003D7971">
            <w:pPr>
              <w:rPr>
                <w:sz w:val="20"/>
                <w:lang w:eastAsia="en-GB"/>
              </w:rPr>
            </w:pPr>
            <w:r w:rsidRPr="00005E47">
              <w:rPr>
                <w:sz w:val="20"/>
                <w:lang w:eastAsia="en-GB"/>
              </w:rPr>
              <w:t>The post holder is required to carry out the duties in accordance with the SCI anti-harassment policy.</w:t>
            </w:r>
          </w:p>
        </w:tc>
      </w:tr>
      <w:tr w:rsidR="00BF3F04" w:rsidRPr="00005E47" w14:paraId="109DAEA6" w14:textId="77777777" w:rsidTr="00902D0A">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2316A" w14:textId="77777777" w:rsidR="00BF3F04" w:rsidRPr="00005E47" w:rsidRDefault="00BF3F04" w:rsidP="003D7971">
            <w:pPr>
              <w:rPr>
                <w:rFonts w:cs="Arial"/>
                <w:b/>
                <w:sz w:val="20"/>
                <w:lang w:eastAsia="en-GB"/>
              </w:rPr>
            </w:pPr>
            <w:r w:rsidRPr="00005E47">
              <w:rPr>
                <w:rFonts w:cs="Arial"/>
                <w:b/>
                <w:sz w:val="20"/>
                <w:lang w:eastAsia="en-GB"/>
              </w:rPr>
              <w:t>Health and Safety</w:t>
            </w:r>
          </w:p>
          <w:p w14:paraId="4BEE50C7" w14:textId="77777777" w:rsidR="00BF3F04" w:rsidRPr="00005E47" w:rsidRDefault="00BF3F04" w:rsidP="003D7971">
            <w:pPr>
              <w:rPr>
                <w:rFonts w:cs="Arial"/>
                <w:sz w:val="20"/>
                <w:lang w:eastAsia="en-GB"/>
              </w:rPr>
            </w:pPr>
            <w:r w:rsidRPr="00005E47">
              <w:rPr>
                <w:rFonts w:cs="Arial"/>
                <w:sz w:val="20"/>
                <w:lang w:eastAsia="en-GB"/>
              </w:rPr>
              <w:t>The role holder is required to carry out the duties in accordance with SCI Health and Safety policies and procedures.</w:t>
            </w:r>
          </w:p>
        </w:tc>
      </w:tr>
    </w:tbl>
    <w:p w14:paraId="70198B4C" w14:textId="67FF7CE1" w:rsidR="000F0FB4" w:rsidRPr="00005E47" w:rsidRDefault="000F0FB4" w:rsidP="00BF3F04">
      <w:pPr>
        <w:rPr>
          <w:sz w:val="20"/>
        </w:rPr>
      </w:pPr>
    </w:p>
    <w:sectPr w:rsidR="000F0FB4" w:rsidRPr="00005E47" w:rsidSect="00902D0A">
      <w:footerReference w:type="default" r:id="rId11"/>
      <w:headerReference w:type="first" r:id="rId12"/>
      <w:footerReference w:type="first" r:id="rId13"/>
      <w:pgSz w:w="11906" w:h="16838" w:code="9"/>
      <w:pgMar w:top="1702" w:right="965" w:bottom="993" w:left="1152" w:header="706"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1BDD" w14:textId="77777777" w:rsidR="00AB3DEA" w:rsidRDefault="00AB3DEA" w:rsidP="00B66612">
      <w:r>
        <w:separator/>
      </w:r>
    </w:p>
  </w:endnote>
  <w:endnote w:type="continuationSeparator" w:id="0">
    <w:p w14:paraId="4268E98A" w14:textId="77777777" w:rsidR="00AB3DEA" w:rsidRDefault="00AB3DEA"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800000AF" w:usb1="4000604A" w:usb2="00000000" w:usb3="00000000" w:csb0="00000093" w:csb1="00000000"/>
  </w:font>
  <w:font w:name="Lato Black">
    <w:altName w:val="Segoe UI"/>
    <w:charset w:val="00"/>
    <w:family w:val="swiss"/>
    <w:pitch w:val="variable"/>
    <w:sig w:usb0="800000AF" w:usb1="4000604A" w:usb2="00000000" w:usb3="00000000" w:csb0="00000093" w:csb1="00000000"/>
  </w:font>
  <w:font w:name="Oswald Medium">
    <w:altName w:val="Arial Narrow"/>
    <w:charset w:val="00"/>
    <w:family w:val="auto"/>
    <w:pitch w:val="variable"/>
    <w:sig w:usb0="A00002FF" w:usb1="4000204B" w:usb2="00000000" w:usb3="00000000" w:csb0="00000197"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D377" w14:textId="77777777" w:rsidR="000F4C24" w:rsidRPr="004E62F5" w:rsidRDefault="000F4C24" w:rsidP="00E774F0">
    <w:pPr>
      <w:pStyle w:val="PageNumber1"/>
      <w:ind w:left="0"/>
      <w:rPr>
        <w:rFonts w:ascii="Lato" w:hAnsi="Lato"/>
        <w:noProof/>
      </w:rPr>
    </w:pPr>
    <w:r w:rsidRPr="004E62F5">
      <w:rPr>
        <w:rFonts w:ascii="Lato" w:hAnsi="Lato"/>
      </w:rPr>
      <w:fldChar w:fldCharType="begin"/>
    </w:r>
    <w:r w:rsidRPr="004E62F5">
      <w:rPr>
        <w:rFonts w:ascii="Lato" w:hAnsi="Lato"/>
      </w:rPr>
      <w:instrText xml:space="preserve"> PAGE   \* MERGEFORMAT </w:instrText>
    </w:r>
    <w:r w:rsidRPr="004E62F5">
      <w:rPr>
        <w:rFonts w:ascii="Lato" w:hAnsi="Lato"/>
      </w:rPr>
      <w:fldChar w:fldCharType="separate"/>
    </w:r>
    <w:r w:rsidR="004E62F5">
      <w:rPr>
        <w:rFonts w:ascii="Lato" w:hAnsi="Lato"/>
        <w:noProof/>
      </w:rPr>
      <w:t>2</w:t>
    </w:r>
    <w:r w:rsidRPr="004E62F5">
      <w:rPr>
        <w:rFonts w:ascii="Lato" w:hAnsi="Lato"/>
        <w:noProof/>
      </w:rPr>
      <w:fldChar w:fldCharType="end"/>
    </w:r>
    <w:r w:rsidR="00EB373D">
      <w:rPr>
        <w:noProof/>
      </w:rPr>
      <w:drawing>
        <wp:anchor distT="0" distB="0" distL="114300" distR="114300" simplePos="0" relativeHeight="251653118" behindDoc="0" locked="1" layoutInCell="1" allowOverlap="1" wp14:anchorId="02BEDFC1" wp14:editId="6F9A9AB8">
          <wp:simplePos x="0" y="0"/>
          <wp:positionH relativeFrom="page">
            <wp:posOffset>5135880</wp:posOffset>
          </wp:positionH>
          <wp:positionV relativeFrom="page">
            <wp:posOffset>9714230</wp:posOffset>
          </wp:positionV>
          <wp:extent cx="1728216" cy="365841"/>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16" cy="365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4716A" w14:textId="77777777" w:rsidR="000F4C24" w:rsidRDefault="000F4C24">
    <w:pPr>
      <w:pStyle w:val="Footer"/>
      <w:rPr>
        <w:noProof/>
      </w:rPr>
    </w:pPr>
  </w:p>
  <w:p w14:paraId="3B7FF302" w14:textId="77777777" w:rsidR="00B66612" w:rsidRDefault="00705237">
    <w:pPr>
      <w:pStyle w:val="Footer"/>
    </w:pPr>
    <w:r>
      <w:rPr>
        <w:noProof/>
        <w:lang w:eastAsia="en-GB"/>
      </w:rPr>
      <mc:AlternateContent>
        <mc:Choice Requires="wps">
          <w:drawing>
            <wp:anchor distT="0" distB="0" distL="114300" distR="114300" simplePos="0" relativeHeight="251664384" behindDoc="0" locked="0" layoutInCell="1" allowOverlap="1" wp14:anchorId="192E7A1D" wp14:editId="270F58EB">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D65E7"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" fillcolor="#ed1c24" stroked="f" strokeweight=".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14892"/>
      <w:docPartObj>
        <w:docPartGallery w:val="Page Numbers (Bottom of Page)"/>
        <w:docPartUnique/>
      </w:docPartObj>
    </w:sdtPr>
    <w:sdtEndPr>
      <w:rPr>
        <w:noProof/>
      </w:rPr>
    </w:sdtEndPr>
    <w:sdtContent>
      <w:p w14:paraId="261004BA" w14:textId="30CBE188" w:rsidR="00902D0A" w:rsidRDefault="00902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B5030" w14:textId="77777777" w:rsidR="00902D0A" w:rsidRDefault="0090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4E47" w14:textId="77777777" w:rsidR="00AB3DEA" w:rsidRDefault="00AB3DEA" w:rsidP="00B66612">
      <w:r>
        <w:separator/>
      </w:r>
    </w:p>
  </w:footnote>
  <w:footnote w:type="continuationSeparator" w:id="0">
    <w:p w14:paraId="30A2898E" w14:textId="77777777" w:rsidR="00AB3DEA" w:rsidRDefault="00AB3DEA"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33D5" w14:textId="77777777" w:rsidR="00A315D2" w:rsidRDefault="00EB373D">
    <w:pPr>
      <w:pStyle w:val="Header"/>
    </w:pPr>
    <w:r>
      <w:rPr>
        <w:noProof/>
      </w:rPr>
      <w:drawing>
        <wp:anchor distT="0" distB="0" distL="114300" distR="114300" simplePos="0" relativeHeight="251654143" behindDoc="0" locked="1" layoutInCell="1" allowOverlap="1" wp14:anchorId="12D2F38F" wp14:editId="41D673AA">
          <wp:simplePos x="0" y="0"/>
          <wp:positionH relativeFrom="page">
            <wp:posOffset>4685030</wp:posOffset>
          </wp:positionH>
          <wp:positionV relativeFrom="page">
            <wp:posOffset>471805</wp:posOffset>
          </wp:positionV>
          <wp:extent cx="2176145" cy="4572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F3F2EE"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F3F2EE" w:themeColor="background2"/>
      </w:rPr>
    </w:lvl>
  </w:abstractNum>
  <w:abstractNum w:abstractNumId="9"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A"/>
    <w:multiLevelType w:val="hybridMultilevel"/>
    <w:tmpl w:val="0000000A"/>
    <w:name w:val="WW8Num23"/>
    <w:lvl w:ilvl="0" w:tplc="3B1AC408">
      <w:start w:val="1"/>
      <w:numFmt w:val="bullet"/>
      <w:lvlText w:val=""/>
      <w:lvlJc w:val="left"/>
      <w:pPr>
        <w:tabs>
          <w:tab w:val="num" w:pos="696"/>
        </w:tabs>
        <w:ind w:left="696" w:hanging="360"/>
      </w:pPr>
      <w:rPr>
        <w:rFonts w:ascii="Symbol" w:hAnsi="Symbol"/>
      </w:rPr>
    </w:lvl>
    <w:lvl w:ilvl="1" w:tplc="E40EAAAA">
      <w:numFmt w:val="decimal"/>
      <w:lvlText w:val=""/>
      <w:lvlJc w:val="left"/>
      <w:pPr>
        <w:ind w:left="0" w:firstLine="0"/>
      </w:pPr>
    </w:lvl>
    <w:lvl w:ilvl="2" w:tplc="C74C5E00">
      <w:numFmt w:val="decimal"/>
      <w:lvlText w:val=""/>
      <w:lvlJc w:val="left"/>
      <w:pPr>
        <w:ind w:left="0" w:firstLine="0"/>
      </w:pPr>
    </w:lvl>
    <w:lvl w:ilvl="3" w:tplc="A11C3A4A">
      <w:numFmt w:val="decimal"/>
      <w:lvlText w:val=""/>
      <w:lvlJc w:val="left"/>
      <w:pPr>
        <w:ind w:left="0" w:firstLine="0"/>
      </w:pPr>
    </w:lvl>
    <w:lvl w:ilvl="4" w:tplc="70EA34BE">
      <w:numFmt w:val="decimal"/>
      <w:lvlText w:val=""/>
      <w:lvlJc w:val="left"/>
      <w:pPr>
        <w:ind w:left="0" w:firstLine="0"/>
      </w:pPr>
    </w:lvl>
    <w:lvl w:ilvl="5" w:tplc="E4FC1BD8">
      <w:numFmt w:val="decimal"/>
      <w:lvlText w:val=""/>
      <w:lvlJc w:val="left"/>
      <w:pPr>
        <w:ind w:left="0" w:firstLine="0"/>
      </w:pPr>
    </w:lvl>
    <w:lvl w:ilvl="6" w:tplc="938038BA">
      <w:numFmt w:val="decimal"/>
      <w:lvlText w:val=""/>
      <w:lvlJc w:val="left"/>
      <w:pPr>
        <w:ind w:left="0" w:firstLine="0"/>
      </w:pPr>
    </w:lvl>
    <w:lvl w:ilvl="7" w:tplc="A1967022">
      <w:numFmt w:val="decimal"/>
      <w:lvlText w:val=""/>
      <w:lvlJc w:val="left"/>
      <w:pPr>
        <w:ind w:left="0" w:firstLine="0"/>
      </w:pPr>
    </w:lvl>
    <w:lvl w:ilvl="8" w:tplc="54EA2A4A">
      <w:numFmt w:val="decimal"/>
      <w:lvlText w:val=""/>
      <w:lvlJc w:val="left"/>
      <w:pPr>
        <w:ind w:left="0" w:firstLine="0"/>
      </w:pPr>
    </w:lvl>
  </w:abstractNum>
  <w:abstractNum w:abstractNumId="11" w15:restartNumberingAfterBreak="0">
    <w:nsid w:val="0000000C"/>
    <w:multiLevelType w:val="hybridMultilevel"/>
    <w:tmpl w:val="0000000C"/>
    <w:name w:val="WW8Num26"/>
    <w:lvl w:ilvl="0" w:tplc="2612E384">
      <w:start w:val="1"/>
      <w:numFmt w:val="bullet"/>
      <w:lvlText w:val=""/>
      <w:lvlJc w:val="left"/>
      <w:pPr>
        <w:tabs>
          <w:tab w:val="num" w:pos="696"/>
        </w:tabs>
        <w:ind w:left="696" w:hanging="360"/>
      </w:pPr>
      <w:rPr>
        <w:rFonts w:ascii="Symbol" w:hAnsi="Symbol"/>
      </w:rPr>
    </w:lvl>
    <w:lvl w:ilvl="1" w:tplc="D980A204">
      <w:numFmt w:val="decimal"/>
      <w:lvlText w:val=""/>
      <w:lvlJc w:val="left"/>
      <w:pPr>
        <w:ind w:left="0" w:firstLine="0"/>
      </w:pPr>
    </w:lvl>
    <w:lvl w:ilvl="2" w:tplc="14602C34">
      <w:numFmt w:val="decimal"/>
      <w:lvlText w:val=""/>
      <w:lvlJc w:val="left"/>
      <w:pPr>
        <w:ind w:left="0" w:firstLine="0"/>
      </w:pPr>
    </w:lvl>
    <w:lvl w:ilvl="3" w:tplc="26EEBFE4">
      <w:numFmt w:val="decimal"/>
      <w:lvlText w:val=""/>
      <w:lvlJc w:val="left"/>
      <w:pPr>
        <w:ind w:left="0" w:firstLine="0"/>
      </w:pPr>
    </w:lvl>
    <w:lvl w:ilvl="4" w:tplc="16CCCF1C">
      <w:numFmt w:val="decimal"/>
      <w:lvlText w:val=""/>
      <w:lvlJc w:val="left"/>
      <w:pPr>
        <w:ind w:left="0" w:firstLine="0"/>
      </w:pPr>
    </w:lvl>
    <w:lvl w:ilvl="5" w:tplc="10ACEE32">
      <w:numFmt w:val="decimal"/>
      <w:lvlText w:val=""/>
      <w:lvlJc w:val="left"/>
      <w:pPr>
        <w:ind w:left="0" w:firstLine="0"/>
      </w:pPr>
    </w:lvl>
    <w:lvl w:ilvl="6" w:tplc="B6463996">
      <w:numFmt w:val="decimal"/>
      <w:lvlText w:val=""/>
      <w:lvlJc w:val="left"/>
      <w:pPr>
        <w:ind w:left="0" w:firstLine="0"/>
      </w:pPr>
    </w:lvl>
    <w:lvl w:ilvl="7" w:tplc="AF420726">
      <w:numFmt w:val="decimal"/>
      <w:lvlText w:val=""/>
      <w:lvlJc w:val="left"/>
      <w:pPr>
        <w:ind w:left="0" w:firstLine="0"/>
      </w:pPr>
    </w:lvl>
    <w:lvl w:ilvl="8" w:tplc="9D3C95EE">
      <w:numFmt w:val="decimal"/>
      <w:lvlText w:val=""/>
      <w:lvlJc w:val="left"/>
      <w:pPr>
        <w:ind w:left="0" w:firstLine="0"/>
      </w:pPr>
    </w:lvl>
  </w:abstractNum>
  <w:abstractNum w:abstractNumId="12" w15:restartNumberingAfterBreak="0">
    <w:nsid w:val="0000000E"/>
    <w:multiLevelType w:val="hybridMultilevel"/>
    <w:tmpl w:val="0000000E"/>
    <w:name w:val="WW8Num31"/>
    <w:lvl w:ilvl="0" w:tplc="FF3AF5BC">
      <w:start w:val="1"/>
      <w:numFmt w:val="bullet"/>
      <w:lvlText w:val=""/>
      <w:lvlJc w:val="left"/>
      <w:pPr>
        <w:tabs>
          <w:tab w:val="num" w:pos="696"/>
        </w:tabs>
        <w:ind w:left="696" w:hanging="360"/>
      </w:pPr>
      <w:rPr>
        <w:rFonts w:ascii="Symbol" w:hAnsi="Symbol"/>
      </w:rPr>
    </w:lvl>
    <w:lvl w:ilvl="1" w:tplc="C7C0AE94">
      <w:numFmt w:val="decimal"/>
      <w:lvlText w:val=""/>
      <w:lvlJc w:val="left"/>
      <w:pPr>
        <w:ind w:left="0" w:firstLine="0"/>
      </w:pPr>
    </w:lvl>
    <w:lvl w:ilvl="2" w:tplc="DC9861E8">
      <w:numFmt w:val="decimal"/>
      <w:lvlText w:val=""/>
      <w:lvlJc w:val="left"/>
      <w:pPr>
        <w:ind w:left="0" w:firstLine="0"/>
      </w:pPr>
    </w:lvl>
    <w:lvl w:ilvl="3" w:tplc="9B0C953A">
      <w:numFmt w:val="decimal"/>
      <w:lvlText w:val=""/>
      <w:lvlJc w:val="left"/>
      <w:pPr>
        <w:ind w:left="0" w:firstLine="0"/>
      </w:pPr>
    </w:lvl>
    <w:lvl w:ilvl="4" w:tplc="6D245568">
      <w:numFmt w:val="decimal"/>
      <w:lvlText w:val=""/>
      <w:lvlJc w:val="left"/>
      <w:pPr>
        <w:ind w:left="0" w:firstLine="0"/>
      </w:pPr>
    </w:lvl>
    <w:lvl w:ilvl="5" w:tplc="DB0E2E0E">
      <w:numFmt w:val="decimal"/>
      <w:lvlText w:val=""/>
      <w:lvlJc w:val="left"/>
      <w:pPr>
        <w:ind w:left="0" w:firstLine="0"/>
      </w:pPr>
    </w:lvl>
    <w:lvl w:ilvl="6" w:tplc="267843E6">
      <w:numFmt w:val="decimal"/>
      <w:lvlText w:val=""/>
      <w:lvlJc w:val="left"/>
      <w:pPr>
        <w:ind w:left="0" w:firstLine="0"/>
      </w:pPr>
    </w:lvl>
    <w:lvl w:ilvl="7" w:tplc="1EA04D0A">
      <w:numFmt w:val="decimal"/>
      <w:lvlText w:val=""/>
      <w:lvlJc w:val="left"/>
      <w:pPr>
        <w:ind w:left="0" w:firstLine="0"/>
      </w:pPr>
    </w:lvl>
    <w:lvl w:ilvl="8" w:tplc="F568581C">
      <w:numFmt w:val="decimal"/>
      <w:lvlText w:val=""/>
      <w:lvlJc w:val="left"/>
      <w:pPr>
        <w:ind w:left="0" w:firstLine="0"/>
      </w:pPr>
    </w:lvl>
  </w:abstractNum>
  <w:abstractNum w:abstractNumId="13" w15:restartNumberingAfterBreak="0">
    <w:nsid w:val="22AB2F23"/>
    <w:multiLevelType w:val="multilevel"/>
    <w:tmpl w:val="53204ABA"/>
    <w:lvl w:ilvl="0">
      <w:start w:val="1"/>
      <w:numFmt w:val="bullet"/>
      <w:lvlText w:val=""/>
      <w:lvlJc w:val="left"/>
      <w:pPr>
        <w:tabs>
          <w:tab w:val="num" w:pos="360"/>
        </w:tabs>
        <w:ind w:left="720" w:hanging="360"/>
      </w:pPr>
      <w:rPr>
        <w:rFonts w:ascii="Symbol" w:hAnsi="Symbol" w:hint="default"/>
        <w:color w:val="E1251B" w:themeColor="accent1"/>
      </w:rPr>
    </w:lvl>
    <w:lvl w:ilvl="1">
      <w:start w:val="1"/>
      <w:numFmt w:val="bullet"/>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75408AF"/>
    <w:multiLevelType w:val="multilevel"/>
    <w:tmpl w:val="1590A9F4"/>
    <w:numStyleLink w:val="Style1"/>
  </w:abstractNum>
  <w:abstractNum w:abstractNumId="15" w15:restartNumberingAfterBreak="0">
    <w:nsid w:val="2EB0432B"/>
    <w:multiLevelType w:val="hybridMultilevel"/>
    <w:tmpl w:val="17BAA254"/>
    <w:lvl w:ilvl="0" w:tplc="1826ED34">
      <w:start w:val="1"/>
      <w:numFmt w:val="bullet"/>
      <w:lvlText w:val=""/>
      <w:lvlJc w:val="left"/>
      <w:pPr>
        <w:ind w:left="720" w:hanging="360"/>
      </w:pPr>
      <w:rPr>
        <w:rFonts w:ascii="Symbol" w:hAnsi="Symbol" w:hint="default"/>
      </w:rPr>
    </w:lvl>
    <w:lvl w:ilvl="1" w:tplc="76D2BE66">
      <w:start w:val="1"/>
      <w:numFmt w:val="bullet"/>
      <w:lvlText w:val="o"/>
      <w:lvlJc w:val="left"/>
      <w:pPr>
        <w:ind w:left="1440" w:hanging="360"/>
      </w:pPr>
      <w:rPr>
        <w:rFonts w:ascii="Courier New" w:hAnsi="Courier New" w:cs="Times New Roman" w:hint="default"/>
      </w:rPr>
    </w:lvl>
    <w:lvl w:ilvl="2" w:tplc="F54AD3CA">
      <w:start w:val="1"/>
      <w:numFmt w:val="bullet"/>
      <w:lvlText w:val=""/>
      <w:lvlJc w:val="left"/>
      <w:pPr>
        <w:ind w:left="2160" w:hanging="360"/>
      </w:pPr>
      <w:rPr>
        <w:rFonts w:ascii="Wingdings" w:hAnsi="Wingdings" w:hint="default"/>
      </w:rPr>
    </w:lvl>
    <w:lvl w:ilvl="3" w:tplc="AA0ABFFE">
      <w:start w:val="1"/>
      <w:numFmt w:val="bullet"/>
      <w:lvlText w:val=""/>
      <w:lvlJc w:val="left"/>
      <w:pPr>
        <w:ind w:left="2880" w:hanging="360"/>
      </w:pPr>
      <w:rPr>
        <w:rFonts w:ascii="Symbol" w:hAnsi="Symbol" w:hint="default"/>
      </w:rPr>
    </w:lvl>
    <w:lvl w:ilvl="4" w:tplc="08B43350">
      <w:start w:val="1"/>
      <w:numFmt w:val="bullet"/>
      <w:lvlText w:val="o"/>
      <w:lvlJc w:val="left"/>
      <w:pPr>
        <w:ind w:left="3600" w:hanging="360"/>
      </w:pPr>
      <w:rPr>
        <w:rFonts w:ascii="Courier New" w:hAnsi="Courier New" w:cs="Times New Roman" w:hint="default"/>
      </w:rPr>
    </w:lvl>
    <w:lvl w:ilvl="5" w:tplc="11C8951A">
      <w:start w:val="1"/>
      <w:numFmt w:val="bullet"/>
      <w:lvlText w:val=""/>
      <w:lvlJc w:val="left"/>
      <w:pPr>
        <w:ind w:left="4320" w:hanging="360"/>
      </w:pPr>
      <w:rPr>
        <w:rFonts w:ascii="Wingdings" w:hAnsi="Wingdings" w:hint="default"/>
      </w:rPr>
    </w:lvl>
    <w:lvl w:ilvl="6" w:tplc="78CC8C76">
      <w:start w:val="1"/>
      <w:numFmt w:val="bullet"/>
      <w:lvlText w:val=""/>
      <w:lvlJc w:val="left"/>
      <w:pPr>
        <w:ind w:left="5040" w:hanging="360"/>
      </w:pPr>
      <w:rPr>
        <w:rFonts w:ascii="Symbol" w:hAnsi="Symbol" w:hint="default"/>
      </w:rPr>
    </w:lvl>
    <w:lvl w:ilvl="7" w:tplc="0D085AB8">
      <w:start w:val="1"/>
      <w:numFmt w:val="bullet"/>
      <w:lvlText w:val="o"/>
      <w:lvlJc w:val="left"/>
      <w:pPr>
        <w:ind w:left="5760" w:hanging="360"/>
      </w:pPr>
      <w:rPr>
        <w:rFonts w:ascii="Courier New" w:hAnsi="Courier New" w:cs="Times New Roman" w:hint="default"/>
      </w:rPr>
    </w:lvl>
    <w:lvl w:ilvl="8" w:tplc="CB3C60BA">
      <w:start w:val="1"/>
      <w:numFmt w:val="bullet"/>
      <w:lvlText w:val=""/>
      <w:lvlJc w:val="left"/>
      <w:pPr>
        <w:ind w:left="6480" w:hanging="360"/>
      </w:pPr>
      <w:rPr>
        <w:rFonts w:ascii="Wingdings" w:hAnsi="Wingdings" w:hint="default"/>
      </w:rPr>
    </w:lvl>
  </w:abstractNum>
  <w:abstractNum w:abstractNumId="16" w15:restartNumberingAfterBreak="0">
    <w:nsid w:val="36633C3B"/>
    <w:multiLevelType w:val="hybridMultilevel"/>
    <w:tmpl w:val="ACB2B67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38085A02"/>
    <w:multiLevelType w:val="multilevel"/>
    <w:tmpl w:val="1590A9F4"/>
    <w:styleLink w:val="Style1"/>
    <w:lvl w:ilvl="0">
      <w:start w:val="1"/>
      <w:numFmt w:val="decimal"/>
      <w:lvlText w:val="%1."/>
      <w:lvlJc w:val="left"/>
      <w:pPr>
        <w:tabs>
          <w:tab w:val="num" w:pos="643"/>
        </w:tabs>
        <w:ind w:left="643"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15:restartNumberingAfterBreak="0">
    <w:nsid w:val="406532B0"/>
    <w:multiLevelType w:val="multilevel"/>
    <w:tmpl w:val="FC501CFE"/>
    <w:styleLink w:val="Numbers"/>
    <w:lvl w:ilvl="0">
      <w:start w:val="1"/>
      <w:numFmt w:val="decimal"/>
      <w:pStyle w:val="NumberedList1"/>
      <w:lvlText w:val="%1."/>
      <w:lvlJc w:val="left"/>
      <w:pPr>
        <w:tabs>
          <w:tab w:val="num" w:pos="360"/>
        </w:tabs>
        <w:ind w:left="720" w:hanging="360"/>
      </w:pPr>
      <w:rPr>
        <w:rFonts w:hint="default"/>
        <w:color w:val="E1251B" w:themeColor="accent1"/>
      </w:rPr>
    </w:lvl>
    <w:lvl w:ilvl="1">
      <w:start w:val="1"/>
      <w:numFmt w:val="decimal"/>
      <w:pStyle w:val="NumberedList2"/>
      <w:lvlText w:val="%2."/>
      <w:lvlJc w:val="left"/>
      <w:pPr>
        <w:tabs>
          <w:tab w:val="num" w:pos="720"/>
        </w:tabs>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E4B4F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7E43C5"/>
    <w:multiLevelType w:val="hybridMultilevel"/>
    <w:tmpl w:val="622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E27A4"/>
    <w:multiLevelType w:val="multilevel"/>
    <w:tmpl w:val="7FF0808E"/>
    <w:styleLink w:val="Bullets"/>
    <w:lvl w:ilvl="0">
      <w:start w:val="1"/>
      <w:numFmt w:val="bullet"/>
      <w:pStyle w:val="BulletList1"/>
      <w:lvlText w:val=""/>
      <w:lvlJc w:val="left"/>
      <w:pPr>
        <w:tabs>
          <w:tab w:val="num" w:pos="360"/>
        </w:tabs>
        <w:ind w:left="720" w:hanging="360"/>
      </w:pPr>
      <w:rPr>
        <w:rFonts w:ascii="Symbol" w:hAnsi="Symbol" w:hint="default"/>
        <w:color w:val="E1251B" w:themeColor="accent1"/>
      </w:rPr>
    </w:lvl>
    <w:lvl w:ilvl="1">
      <w:start w:val="1"/>
      <w:numFmt w:val="bullet"/>
      <w:pStyle w:val="BulletList2"/>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3"/>
  </w:num>
  <w:num w:numId="12">
    <w:abstractNumId w:val="21"/>
  </w:num>
  <w:num w:numId="13">
    <w:abstractNumId w:val="17"/>
  </w:num>
  <w:num w:numId="14">
    <w:abstractNumId w:val="14"/>
  </w:num>
  <w:num w:numId="15">
    <w:abstractNumId w:val="19"/>
  </w:num>
  <w:num w:numId="16">
    <w:abstractNumId w:val="18"/>
  </w:num>
  <w:num w:numId="17">
    <w:abstractNumId w:val="15"/>
  </w:num>
  <w:num w:numId="18">
    <w:abstractNumId w:val="10"/>
  </w:num>
  <w:num w:numId="19">
    <w:abstractNumId w:val="12"/>
  </w:num>
  <w:num w:numId="20">
    <w:abstractNumId w:val="11"/>
  </w:num>
  <w:num w:numId="21">
    <w:abstractNumId w:val="9"/>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EA"/>
    <w:rsid w:val="00005E47"/>
    <w:rsid w:val="00054898"/>
    <w:rsid w:val="000A72D2"/>
    <w:rsid w:val="000F0FB4"/>
    <w:rsid w:val="000F4C24"/>
    <w:rsid w:val="00110789"/>
    <w:rsid w:val="0011763E"/>
    <w:rsid w:val="001A1FDF"/>
    <w:rsid w:val="001B49E8"/>
    <w:rsid w:val="001B5F12"/>
    <w:rsid w:val="001C781A"/>
    <w:rsid w:val="001E4C89"/>
    <w:rsid w:val="0025357D"/>
    <w:rsid w:val="00291299"/>
    <w:rsid w:val="002F02F3"/>
    <w:rsid w:val="00350E3A"/>
    <w:rsid w:val="003C14B6"/>
    <w:rsid w:val="003E3DAF"/>
    <w:rsid w:val="003E7AF0"/>
    <w:rsid w:val="003E7D14"/>
    <w:rsid w:val="0040206B"/>
    <w:rsid w:val="004517CD"/>
    <w:rsid w:val="00485F3B"/>
    <w:rsid w:val="004A4D0B"/>
    <w:rsid w:val="004A4EC9"/>
    <w:rsid w:val="004E62F5"/>
    <w:rsid w:val="005332F0"/>
    <w:rsid w:val="005668B0"/>
    <w:rsid w:val="00656BB2"/>
    <w:rsid w:val="006704B9"/>
    <w:rsid w:val="00675E82"/>
    <w:rsid w:val="006F7569"/>
    <w:rsid w:val="00705237"/>
    <w:rsid w:val="00713E23"/>
    <w:rsid w:val="00716900"/>
    <w:rsid w:val="00792D9D"/>
    <w:rsid w:val="007B19FD"/>
    <w:rsid w:val="007F0FE8"/>
    <w:rsid w:val="00800C45"/>
    <w:rsid w:val="00855965"/>
    <w:rsid w:val="008D2D18"/>
    <w:rsid w:val="008D6E8B"/>
    <w:rsid w:val="00902D0A"/>
    <w:rsid w:val="00950612"/>
    <w:rsid w:val="009628E6"/>
    <w:rsid w:val="0099462D"/>
    <w:rsid w:val="00A315D2"/>
    <w:rsid w:val="00A34AED"/>
    <w:rsid w:val="00A72883"/>
    <w:rsid w:val="00A8502F"/>
    <w:rsid w:val="00AA6395"/>
    <w:rsid w:val="00AB3DEA"/>
    <w:rsid w:val="00B66612"/>
    <w:rsid w:val="00B86AFF"/>
    <w:rsid w:val="00BB5CB8"/>
    <w:rsid w:val="00BE3EF3"/>
    <w:rsid w:val="00BF3F04"/>
    <w:rsid w:val="00C9449A"/>
    <w:rsid w:val="00CA037A"/>
    <w:rsid w:val="00CF7EC9"/>
    <w:rsid w:val="00D96035"/>
    <w:rsid w:val="00DD0D8D"/>
    <w:rsid w:val="00DE67A9"/>
    <w:rsid w:val="00E16D47"/>
    <w:rsid w:val="00E21D04"/>
    <w:rsid w:val="00E774F0"/>
    <w:rsid w:val="00E83987"/>
    <w:rsid w:val="00EB373D"/>
    <w:rsid w:val="00EC37D0"/>
    <w:rsid w:val="00ED12A8"/>
    <w:rsid w:val="00EF0DDE"/>
    <w:rsid w:val="00F60EC3"/>
    <w:rsid w:val="00F7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A0F0D"/>
  <w15:docId w15:val="{FB9F482D-311E-4960-855F-E9EF9AC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D8D"/>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ED12A8"/>
    <w:pPr>
      <w:keepNext/>
      <w:keepLines/>
      <w:spacing w:before="240"/>
      <w:outlineLvl w:val="0"/>
    </w:pPr>
    <w:rPr>
      <w:rFonts w:ascii="Lato Black" w:eastAsiaTheme="majorEastAsia" w:hAnsi="Lato Black" w:cstheme="majorBidi"/>
      <w:b/>
      <w:color w:val="000000" w:themeColor="text1"/>
      <w:sz w:val="32"/>
      <w:szCs w:val="32"/>
    </w:rPr>
  </w:style>
  <w:style w:type="paragraph" w:styleId="Heading2">
    <w:name w:val="heading 2"/>
    <w:basedOn w:val="Normal"/>
    <w:next w:val="Normal"/>
    <w:link w:val="Heading2Char"/>
    <w:uiPriority w:val="9"/>
    <w:unhideWhenUsed/>
    <w:qFormat/>
    <w:rsid w:val="00ED12A8"/>
    <w:pPr>
      <w:keepNext/>
      <w:keepLines/>
      <w:spacing w:before="40"/>
      <w:outlineLvl w:val="1"/>
    </w:pPr>
    <w:rPr>
      <w:rFonts w:eastAsiaTheme="majorEastAsia" w:cstheme="majorBidi"/>
      <w:b/>
      <w:color w:val="E1251B" w:themeColor="accent1"/>
      <w:sz w:val="26"/>
      <w:szCs w:val="26"/>
    </w:rPr>
  </w:style>
  <w:style w:type="paragraph" w:styleId="Heading3">
    <w:name w:val="heading 3"/>
    <w:basedOn w:val="Normal"/>
    <w:next w:val="Normal"/>
    <w:link w:val="Heading3Char"/>
    <w:uiPriority w:val="9"/>
    <w:semiHidden/>
    <w:unhideWhenUsed/>
    <w:qFormat/>
    <w:rsid w:val="00ED12A8"/>
    <w:pPr>
      <w:keepNext/>
      <w:keepLines/>
      <w:spacing w:before="40"/>
      <w:outlineLvl w:val="2"/>
    </w:pPr>
    <w:rPr>
      <w:rFonts w:eastAsiaTheme="majorEastAsia" w:cstheme="majorBidi"/>
      <w:b/>
      <w:color w:val="E1251B" w:themeColor="accent1"/>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A51414"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A51414"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A5141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rsid w:val="00B66612"/>
    <w:pPr>
      <w:tabs>
        <w:tab w:val="center" w:pos="4513"/>
        <w:tab w:val="right" w:pos="9026"/>
      </w:tabs>
    </w:pPr>
    <w:rPr>
      <w:sz w:val="14"/>
    </w:rPr>
  </w:style>
  <w:style w:type="character" w:customStyle="1" w:styleId="FooterChar">
    <w:name w:val="Footer Char"/>
    <w:basedOn w:val="DefaultParagraphFont"/>
    <w:link w:val="Footer"/>
    <w:uiPriority w:val="99"/>
    <w:rsid w:val="003E7AF0"/>
    <w:rPr>
      <w:rFonts w:ascii="Gill Sans Infant Std" w:eastAsia="Times New Roman" w:hAnsi="Gill Sans Infant Std" w:cs="Times New Roman"/>
      <w:sz w:val="14"/>
      <w:szCs w:val="20"/>
    </w:rPr>
  </w:style>
  <w:style w:type="character" w:styleId="Hyperlink">
    <w:name w:val="Hyperlink"/>
    <w:uiPriority w:val="9"/>
    <w:semiHidden/>
    <w:rsid w:val="004517CD"/>
    <w:rPr>
      <w:color w:val="E1251B" w:themeColor="accent1"/>
      <w:u w:val="single"/>
    </w:rPr>
  </w:style>
  <w:style w:type="table" w:styleId="TableGrid">
    <w:name w:val="Table Grid"/>
    <w:basedOn w:val="TableNormal"/>
    <w:uiPriority w:val="5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D12A8"/>
    <w:rPr>
      <w:rFonts w:ascii="Lato Black" w:eastAsiaTheme="majorEastAsia" w:hAnsi="Lato Black" w:cstheme="majorBidi"/>
      <w:b/>
      <w:color w:val="000000" w:themeColor="text1"/>
      <w:sz w:val="32"/>
      <w:szCs w:val="32"/>
    </w:rPr>
  </w:style>
  <w:style w:type="character" w:customStyle="1" w:styleId="Heading2Char">
    <w:name w:val="Heading 2 Char"/>
    <w:basedOn w:val="DefaultParagraphFont"/>
    <w:link w:val="Heading2"/>
    <w:uiPriority w:val="9"/>
    <w:rsid w:val="00ED12A8"/>
    <w:rPr>
      <w:rFonts w:eastAsiaTheme="majorEastAsia" w:cstheme="majorBidi"/>
      <w:b/>
      <w:color w:val="E1251B" w:themeColor="accent1"/>
      <w:sz w:val="26"/>
      <w:szCs w:val="26"/>
    </w:rPr>
  </w:style>
  <w:style w:type="character" w:customStyle="1" w:styleId="Heading3Char">
    <w:name w:val="Heading 3 Char"/>
    <w:basedOn w:val="DefaultParagraphFont"/>
    <w:link w:val="Heading3"/>
    <w:uiPriority w:val="9"/>
    <w:semiHidden/>
    <w:rsid w:val="00ED12A8"/>
    <w:rPr>
      <w:rFonts w:eastAsiaTheme="majorEastAsia" w:cstheme="majorBidi"/>
      <w:b/>
      <w:color w:val="E1251B" w:themeColor="accent1"/>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A51414"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A51414" w:themeColor="text2"/>
      <w:szCs w:val="20"/>
    </w:rPr>
  </w:style>
  <w:style w:type="paragraph" w:styleId="ListBullet">
    <w:name w:val="List Bullet"/>
    <w:basedOn w:val="Normal"/>
    <w:uiPriority w:val="99"/>
    <w:semiHidden/>
    <w:qFormat/>
    <w:rsid w:val="0099462D"/>
    <w:pPr>
      <w:numPr>
        <w:numId w:val="1"/>
      </w:numPr>
      <w:ind w:left="284" w:hanging="284"/>
      <w:contextualSpacing/>
    </w:pPr>
  </w:style>
  <w:style w:type="paragraph" w:styleId="ListBullet2">
    <w:name w:val="List Bullet 2"/>
    <w:basedOn w:val="Normal"/>
    <w:uiPriority w:val="99"/>
    <w:semiHidden/>
    <w:qFormat/>
    <w:rsid w:val="006F7569"/>
    <w:pPr>
      <w:numPr>
        <w:numId w:val="2"/>
      </w:numPr>
      <w:ind w:left="568" w:hanging="284"/>
      <w:contextualSpacing/>
    </w:pPr>
  </w:style>
  <w:style w:type="paragraph" w:styleId="ListNumber">
    <w:name w:val="List Number"/>
    <w:basedOn w:val="Normal"/>
    <w:uiPriority w:val="99"/>
    <w:semiHidden/>
    <w:qFormat/>
    <w:rsid w:val="0099462D"/>
    <w:pPr>
      <w:numPr>
        <w:numId w:val="6"/>
      </w:numPr>
      <w:contextualSpacing/>
    </w:pPr>
  </w:style>
  <w:style w:type="paragraph" w:styleId="ListNumber2">
    <w:name w:val="List Number 2"/>
    <w:basedOn w:val="Normal"/>
    <w:uiPriority w:val="99"/>
    <w:semiHidden/>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A51414" w:themeColor="text2"/>
      <w:szCs w:val="20"/>
    </w:rPr>
  </w:style>
  <w:style w:type="paragraph" w:customStyle="1" w:styleId="PageNumber1">
    <w:name w:val="Page Number1"/>
    <w:basedOn w:val="Normal"/>
    <w:uiPriority w:val="9"/>
    <w:semiHidden/>
    <w:rsid w:val="000F4C24"/>
    <w:pPr>
      <w:ind w:left="170"/>
    </w:pPr>
  </w:style>
  <w:style w:type="paragraph" w:customStyle="1" w:styleId="BulletList1">
    <w:name w:val="Bullet List 1"/>
    <w:basedOn w:val="Normal"/>
    <w:uiPriority w:val="10"/>
    <w:qFormat/>
    <w:rsid w:val="00ED12A8"/>
    <w:pPr>
      <w:numPr>
        <w:numId w:val="12"/>
      </w:numPr>
      <w:spacing w:after="360" w:line="360" w:lineRule="auto"/>
      <w:contextualSpacing/>
    </w:pPr>
    <w:rPr>
      <w:rFonts w:eastAsiaTheme="minorHAnsi" w:cstheme="minorBidi"/>
      <w:sz w:val="21"/>
      <w:szCs w:val="22"/>
      <w:lang w:val="en-US"/>
    </w:rPr>
  </w:style>
  <w:style w:type="paragraph" w:customStyle="1" w:styleId="BulletList2">
    <w:name w:val="Bullet List 2"/>
    <w:basedOn w:val="BulletList1"/>
    <w:uiPriority w:val="10"/>
    <w:qFormat/>
    <w:rsid w:val="00ED12A8"/>
    <w:pPr>
      <w:numPr>
        <w:ilvl w:val="1"/>
      </w:numPr>
    </w:pPr>
  </w:style>
  <w:style w:type="numbering" w:customStyle="1" w:styleId="Bullets">
    <w:name w:val="Bullets"/>
    <w:uiPriority w:val="99"/>
    <w:rsid w:val="00ED12A8"/>
    <w:pPr>
      <w:numPr>
        <w:numId w:val="12"/>
      </w:numPr>
    </w:pPr>
  </w:style>
  <w:style w:type="numbering" w:customStyle="1" w:styleId="Style1">
    <w:name w:val="Style1"/>
    <w:uiPriority w:val="99"/>
    <w:rsid w:val="00350E3A"/>
    <w:pPr>
      <w:numPr>
        <w:numId w:val="13"/>
      </w:numPr>
    </w:pPr>
  </w:style>
  <w:style w:type="numbering" w:customStyle="1" w:styleId="Numbers">
    <w:name w:val="Numbers"/>
    <w:uiPriority w:val="99"/>
    <w:rsid w:val="006704B9"/>
    <w:pPr>
      <w:numPr>
        <w:numId w:val="16"/>
      </w:numPr>
    </w:pPr>
  </w:style>
  <w:style w:type="paragraph" w:customStyle="1" w:styleId="NumberedList1">
    <w:name w:val="Numbered List 1"/>
    <w:basedOn w:val="Normal"/>
    <w:uiPriority w:val="10"/>
    <w:qFormat/>
    <w:rsid w:val="00EF0DDE"/>
    <w:pPr>
      <w:numPr>
        <w:numId w:val="16"/>
      </w:numPr>
    </w:pPr>
  </w:style>
  <w:style w:type="paragraph" w:customStyle="1" w:styleId="NumberedList2">
    <w:name w:val="Numbered List 2"/>
    <w:basedOn w:val="NumberedList1"/>
    <w:uiPriority w:val="10"/>
    <w:qFormat/>
    <w:rsid w:val="00EF0DDE"/>
    <w:pPr>
      <w:numPr>
        <w:ilvl w:val="1"/>
      </w:numPr>
    </w:pPr>
  </w:style>
  <w:style w:type="table" w:customStyle="1" w:styleId="SavetheChildrenTable">
    <w:name w:val="Save the Children Table"/>
    <w:basedOn w:val="GridTable4-Accent6"/>
    <w:uiPriority w:val="99"/>
    <w:rsid w:val="00675E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F3F2EE" w:themeFill="background2"/>
      </w:tcPr>
    </w:tblStylePr>
    <w:tblStylePr w:type="band1Horz">
      <w:tblPr/>
      <w:tcPr>
        <w:shd w:val="clear" w:color="auto" w:fill="F3F2EE" w:themeFill="background2"/>
      </w:tcPr>
    </w:tblStylePr>
  </w:style>
  <w:style w:type="table" w:styleId="GridTable4-Accent6">
    <w:name w:val="Grid Table 4 Accent 6"/>
    <w:basedOn w:val="TableNormal"/>
    <w:uiPriority w:val="49"/>
    <w:rsid w:val="00675E82"/>
    <w:pPr>
      <w:spacing w:after="0" w:line="240" w:lineRule="auto"/>
    </w:pPr>
    <w:tblPr>
      <w:tblStyleRowBandSize w:val="1"/>
      <w:tblStyleColBandSize w:val="1"/>
      <w:tblBorders>
        <w:top w:val="single" w:sz="4" w:space="0" w:color="31ECFF" w:themeColor="accent6" w:themeTint="99"/>
        <w:left w:val="single" w:sz="4" w:space="0" w:color="31ECFF" w:themeColor="accent6" w:themeTint="99"/>
        <w:bottom w:val="single" w:sz="4" w:space="0" w:color="31ECFF" w:themeColor="accent6" w:themeTint="99"/>
        <w:right w:val="single" w:sz="4" w:space="0" w:color="31ECFF" w:themeColor="accent6" w:themeTint="99"/>
        <w:insideH w:val="single" w:sz="4" w:space="0" w:color="31ECFF" w:themeColor="accent6" w:themeTint="99"/>
        <w:insideV w:val="single" w:sz="4" w:space="0" w:color="31ECFF" w:themeColor="accent6" w:themeTint="99"/>
      </w:tblBorders>
    </w:tbl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BAF8FF" w:themeFill="accent6" w:themeFillTint="33"/>
      </w:tcPr>
    </w:tblStylePr>
    <w:tblStylePr w:type="band1Horz">
      <w:tblPr/>
      <w:tcPr>
        <w:shd w:val="clear" w:color="auto" w:fill="BAF8FF" w:themeFill="accent6" w:themeFillTint="33"/>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F3F04"/>
    <w:pPr>
      <w:spacing w:after="200" w:line="276" w:lineRule="auto"/>
      <w:ind w:left="720"/>
      <w:contextualSpacing/>
    </w:pPr>
    <w:rPr>
      <w:rFonts w:ascii="Calibri" w:eastAsia="Calibri" w:hAnsi="Calibri"/>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BF3F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lloh\Downloads\CH1673932_Word_Template.dotx" TargetMode="External"/></Relationships>
</file>

<file path=word/theme/theme1.xml><?xml version="1.0" encoding="utf-8"?>
<a:theme xmlns:a="http://schemas.openxmlformats.org/drawingml/2006/main" name="Save the Children Theme">
  <a:themeElements>
    <a:clrScheme name="Save the Children Colours">
      <a:dk1>
        <a:srgbClr val="000000"/>
      </a:dk1>
      <a:lt1>
        <a:srgbClr val="FFFFFF"/>
      </a:lt1>
      <a:dk2>
        <a:srgbClr val="A51414"/>
      </a:dk2>
      <a:lt2>
        <a:srgbClr val="F3F2EE"/>
      </a:lt2>
      <a:accent1>
        <a:srgbClr val="E1251B"/>
      </a:accent1>
      <a:accent2>
        <a:srgbClr val="E7E2D5"/>
      </a:accent2>
      <a:accent3>
        <a:srgbClr val="9A3324"/>
      </a:accent3>
      <a:accent4>
        <a:srgbClr val="FF4D00"/>
      </a:accent4>
      <a:accent5>
        <a:srgbClr val="F5A800"/>
      </a:accent5>
      <a:accent6>
        <a:srgbClr val="0099A8"/>
      </a:accent6>
      <a:hlink>
        <a:srgbClr val="DA291C"/>
      </a:hlink>
      <a:folHlink>
        <a:srgbClr val="9A3324"/>
      </a:folHlink>
    </a:clrScheme>
    <a:fontScheme name="Save the Children fonts">
      <a:majorFont>
        <a:latin typeface="Oswald Medium"/>
        <a:ea typeface=""/>
        <a:cs typeface=""/>
      </a:majorFont>
      <a:minorFont>
        <a:latin typeface="Lato"/>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reen">
      <a:srgbClr val="4CA585"/>
    </a:custClr>
    <a:custClr name="Pink">
      <a:srgbClr val="F5ACB8"/>
    </a:custClr>
    <a:custClr name="Purple">
      <a:srgbClr val="B487B8"/>
    </a:custClr>
    <a:custClr name="Biscuit 25%">
      <a:srgbClr val="F3F2EE"/>
    </a:custClr>
    <a:custClr name="Light Grey">
      <a:srgbClr val="999999"/>
    </a:custClr>
    <a:custClr name="Dark Grey">
      <a:srgbClr val="4A4F53"/>
    </a:custClr>
  </a:custClrLst>
  <a:extLst>
    <a:ext uri="{05A4C25C-085E-4340-85A3-A5531E510DB2}">
      <thm15:themeFamily xmlns:thm15="http://schemas.microsoft.com/office/thememl/2012/main" name="SCUK 4.potx" id="{4FA3E701-2A17-4078-960D-66723BD73621}" vid="{99ADC7C4-291F-4CEF-9844-263DE6E473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7AFFCF3232B4384065DAB272252CF" ma:contentTypeVersion="14" ma:contentTypeDescription="Create a new document." ma:contentTypeScope="" ma:versionID="6943e0b69ce87bb57f7c9764b28141a9">
  <xsd:schema xmlns:xsd="http://www.w3.org/2001/XMLSchema" xmlns:xs="http://www.w3.org/2001/XMLSchema" xmlns:p="http://schemas.microsoft.com/office/2006/metadata/properties" xmlns:ns3="bcb7d842-2ea9-4fb1-8c80-7ef23d75b883" xmlns:ns4="ad384b05-032f-449a-9475-8b6f59937cb6" targetNamespace="http://schemas.microsoft.com/office/2006/metadata/properties" ma:root="true" ma:fieldsID="af9f7de9dff698546a5f728ac90c4e21" ns3:_="" ns4:_="">
    <xsd:import namespace="bcb7d842-2ea9-4fb1-8c80-7ef23d75b883"/>
    <xsd:import namespace="ad384b05-032f-449a-9475-8b6f59937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7d842-2ea9-4fb1-8c80-7ef23d75b8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84b05-032f-449a-9475-8b6f59937c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6771-11B5-48BD-B593-F4D13C9A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7d842-2ea9-4fb1-8c80-7ef23d75b883"/>
    <ds:schemaRef ds:uri="ad384b05-032f-449a-9475-8b6f5993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A61A5-1B39-405C-80BA-9D742D8ACABE}">
  <ds:schemaRefs>
    <ds:schemaRef ds:uri="http://schemas.microsoft.com/office/2006/metadata/properties"/>
    <ds:schemaRef ds:uri="http://schemas.openxmlformats.org/package/2006/metadata/core-properties"/>
    <ds:schemaRef ds:uri="http://purl.org/dc/elements/1.1/"/>
    <ds:schemaRef ds:uri="http://www.w3.org/XML/1998/namespace"/>
    <ds:schemaRef ds:uri="ad384b05-032f-449a-9475-8b6f59937cb6"/>
    <ds:schemaRef ds:uri="bcb7d842-2ea9-4fb1-8c80-7ef23d75b883"/>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1F80D6D-31EE-4AA0-83C9-C19096CB5432}">
  <ds:schemaRefs>
    <ds:schemaRef ds:uri="http://schemas.microsoft.com/sharepoint/v3/contenttype/forms"/>
  </ds:schemaRefs>
</ds:datastoreItem>
</file>

<file path=customXml/itemProps4.xml><?xml version="1.0" encoding="utf-8"?>
<ds:datastoreItem xmlns:ds="http://schemas.openxmlformats.org/officeDocument/2006/customXml" ds:itemID="{FBD1131A-1FA6-44C8-A587-E1019473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CH1673932_Word_Template</Template>
  <TotalTime>0</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Save the Children Word Template</vt:lpstr>
    </vt:vector>
  </TitlesOfParts>
  <Company>Save the Children</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 Word Template</dc:title>
  <dc:subject/>
  <dc:creator>Jalloh, Ramatu</dc:creator>
  <cp:keywords/>
  <dc:description>Version 1.00_x000d_
Job 1666_x000d_
2022-04-08</dc:description>
  <cp:lastModifiedBy>Johnston, Eleanor</cp:lastModifiedBy>
  <cp:revision>2</cp:revision>
  <cp:lastPrinted>2022-08-18T10:53:00Z</cp:lastPrinted>
  <dcterms:created xsi:type="dcterms:W3CDTF">2022-11-07T10:07:00Z</dcterms:created>
  <dcterms:modified xsi:type="dcterms:W3CDTF">2022-11-07T10:07:00Z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0x0101002057AFFCF3232B4384065DAB272252CF</vt:lpwstr>
  </property>
  <property fmtid="{D5CDD505-2E9C-101B-9397-08002B2CF9AE}" pid="3" name="SCITaxSource">
    <vt:lpwstr/>
  </property>
  <property fmtid="{D5CDD505-2E9C-101B-9397-08002B2CF9AE}" pid="4" name="ga7c308837c2439faee00269c6f30855">
    <vt:lpwstr/>
  </property>
  <property fmtid="{D5CDD505-2E9C-101B-9397-08002B2CF9AE}" pid="5" name="QFToolType">
    <vt:lpwstr/>
  </property>
  <property fmtid="{D5CDD505-2E9C-101B-9397-08002B2CF9AE}" pid="6" name="SCITaxAssociatedThemes">
    <vt:lpwstr/>
  </property>
  <property fmtid="{D5CDD505-2E9C-101B-9397-08002B2CF9AE}" pid="7" name="SCITaxPrimaryTheme">
    <vt:lpwstr/>
  </property>
  <property fmtid="{D5CDD505-2E9C-101B-9397-08002B2CF9AE}" pid="8" name="Send Email notification Awaiting Approval">
    <vt:lpwstr>, </vt:lpwstr>
  </property>
  <property fmtid="{D5CDD505-2E9C-101B-9397-08002B2CF9AE}" pid="9" name="SCITaxAssociatedDepartments">
    <vt:lpwstr/>
  </property>
  <property fmtid="{D5CDD505-2E9C-101B-9397-08002B2CF9AE}" pid="10" name="SCITaxPartners">
    <vt:lpwstr/>
  </property>
  <property fmtid="{D5CDD505-2E9C-101B-9397-08002B2CF9AE}" pid="11" name="QFDocumentType">
    <vt:lpwstr/>
  </property>
  <property fmtid="{D5CDD505-2E9C-101B-9397-08002B2CF9AE}" pid="12" name="QFFunction">
    <vt:lpwstr/>
  </property>
  <property fmtid="{D5CDD505-2E9C-101B-9397-08002B2CF9AE}" pid="13" name="SCITaxPrimaryLocation">
    <vt:lpwstr/>
  </property>
  <property fmtid="{D5CDD505-2E9C-101B-9397-08002B2CF9AE}" pid="14" name="SCITaxAssociatedLocations">
    <vt:lpwstr/>
  </property>
  <property fmtid="{D5CDD505-2E9C-101B-9397-08002B2CF9AE}" pid="15" name="SCITaxLanguage">
    <vt:lpwstr>19;#English|eaa5dfca-6a72-45fa-aa91-62ac69686b6a</vt:lpwstr>
  </property>
  <property fmtid="{D5CDD505-2E9C-101B-9397-08002B2CF9AE}" pid="16" name="Quality Framework Category">
    <vt:lpwstr>91;#External Engagement, Communications ＆ Media|0c42a9c7-8ab5-4554-9f57-35b65ee8ac25</vt:lpwstr>
  </property>
  <property fmtid="{D5CDD505-2E9C-101B-9397-08002B2CF9AE}" pid="17" name="SCITaxPrimaryDepartment">
    <vt:lpwstr/>
  </property>
  <property fmtid="{D5CDD505-2E9C-101B-9397-08002B2CF9AE}" pid="18" name="SCITaxKeywords">
    <vt:lpwstr/>
  </property>
  <property fmtid="{D5CDD505-2E9C-101B-9397-08002B2CF9AE}" pid="19" name="QF Document Lifecycle">
    <vt:lpwstr>https://onenet.savethechildren.net/tools/QualityFramework/_layouts/15/wrkstat.aspx?List=1fcab7e9-470d-483c-acbe-bb9d307c4c62&amp;WorkflowInstanceName=36411d24-0866-464b-81a6-e3d8f6b028d5, Stage 1</vt:lpwstr>
  </property>
  <property fmtid="{D5CDD505-2E9C-101B-9397-08002B2CF9AE}" pid="20" name="Order">
    <vt:r8>100</vt:r8>
  </property>
  <property fmtid="{D5CDD505-2E9C-101B-9397-08002B2CF9AE}" pid="21" name="Approver">
    <vt:lpwstr>14345;#Guy Abraham</vt:lpwstr>
  </property>
  <property fmtid="{D5CDD505-2E9C-101B-9397-08002B2CF9AE}" pid="22" name="SCITaxLanguageTaxHTField0">
    <vt:lpwstr>English|eaa5dfca-6a72-45fa-aa91-62ac69686b6a</vt:lpwstr>
  </property>
  <property fmtid="{D5CDD505-2E9C-101B-9397-08002B2CF9AE}" pid="23" name="xd_Signature">
    <vt:bool>false</vt:bool>
  </property>
  <property fmtid="{D5CDD505-2E9C-101B-9397-08002B2CF9AE}" pid="24" name="xd_ProgID">
    <vt:lpwstr/>
  </property>
  <property fmtid="{D5CDD505-2E9C-101B-9397-08002B2CF9AE}" pid="25" name="Document Author">
    <vt:lpwstr>14345;#Guy Abraham</vt:lpwstr>
  </property>
  <property fmtid="{D5CDD505-2E9C-101B-9397-08002B2CF9AE}" pid="26" name="ComplianceAssetId">
    <vt:lpwstr/>
  </property>
  <property fmtid="{D5CDD505-2E9C-101B-9397-08002B2CF9AE}" pid="27" name="TemplateUrl">
    <vt:lpwstr/>
  </property>
  <property fmtid="{D5CDD505-2E9C-101B-9397-08002B2CF9AE}" pid="28" name="dcd24c1d0af14decaba324e805cae077">
    <vt:lpwstr>External Engagement, Communications ＆ Media|0c42a9c7-8ab5-4554-9f57-35b65ee8ac25</vt:lpwstr>
  </property>
  <property fmtid="{D5CDD505-2E9C-101B-9397-08002B2CF9AE}" pid="29" name="QFStatus">
    <vt:lpwstr>Approved</vt:lpwstr>
  </property>
  <property fmtid="{D5CDD505-2E9C-101B-9397-08002B2CF9AE}" pid="30" name="RoleResponsible">
    <vt:lpwstr/>
  </property>
  <property fmtid="{D5CDD505-2E9C-101B-9397-08002B2CF9AE}" pid="31" name="GeographicalLocation">
    <vt:lpwstr/>
  </property>
  <property fmtid="{D5CDD505-2E9C-101B-9397-08002B2CF9AE}" pid="32" name="CurrentStatus">
    <vt:lpwstr>2;#Active|f4616ed2-f804-4f01-97f5-9b1a221b2ec7</vt:lpwstr>
  </property>
  <property fmtid="{D5CDD505-2E9C-101B-9397-08002B2CF9AE}" pid="33" name="SubjectMatter">
    <vt:lpwstr/>
  </property>
  <property fmtid="{D5CDD505-2E9C-101B-9397-08002B2CF9AE}" pid="34" name="Compliance">
    <vt:lpwstr/>
  </property>
  <property fmtid="{D5CDD505-2E9C-101B-9397-08002B2CF9AE}" pid="35" name="ProductOrService">
    <vt:lpwstr/>
  </property>
  <property fmtid="{D5CDD505-2E9C-101B-9397-08002B2CF9AE}" pid="36" name="d17f825f36234524bb9c266a36020aa1">
    <vt:lpwstr/>
  </property>
  <property fmtid="{D5CDD505-2E9C-101B-9397-08002B2CF9AE}" pid="37" name="RelatedFunctions">
    <vt:lpwstr/>
  </property>
  <property fmtid="{D5CDD505-2E9C-101B-9397-08002B2CF9AE}" pid="38" name="RelatedSubCategories">
    <vt:lpwstr/>
  </property>
  <property fmtid="{D5CDD505-2E9C-101B-9397-08002B2CF9AE}" pid="39" name="SCITaxDocumentCategory">
    <vt:lpwstr/>
  </property>
  <property fmtid="{D5CDD505-2E9C-101B-9397-08002B2CF9AE}" pid="40" name="kfae54f45e4f42458f58b288e1639c8f">
    <vt:lpwstr/>
  </property>
  <property fmtid="{D5CDD505-2E9C-101B-9397-08002B2CF9AE}" pid="41" name="ExternalAudience">
    <vt:bool>false</vt:bool>
  </property>
  <property fmtid="{D5CDD505-2E9C-101B-9397-08002B2CF9AE}" pid="42" name="d1886e8c37534ba9852199e68568ed7c">
    <vt:lpwstr/>
  </property>
  <property fmtid="{D5CDD505-2E9C-101B-9397-08002B2CF9AE}" pid="43" name="cf15caab3a654296977b0921e7134e99">
    <vt:lpwstr/>
  </property>
  <property fmtid="{D5CDD505-2E9C-101B-9397-08002B2CF9AE}" pid="44" name="Contact">
    <vt:lpwstr/>
  </property>
  <property fmtid="{D5CDD505-2E9C-101B-9397-08002B2CF9AE}" pid="45" name="EffectiveDate">
    <vt:filetime>2019-01-27T01:27:58Z</vt:filetime>
  </property>
  <property fmtid="{D5CDD505-2E9C-101B-9397-08002B2CF9AE}" pid="46" name="pd71c87abced4b95a8b78b0fb1def5da">
    <vt:lpwstr>Active|f4616ed2-f804-4f01-97f5-9b1a221b2ec7</vt:lpwstr>
  </property>
  <property fmtid="{D5CDD505-2E9C-101B-9397-08002B2CF9AE}" pid="47" name="Acknowledgement">
    <vt:bool>false</vt:bool>
  </property>
  <property fmtid="{D5CDD505-2E9C-101B-9397-08002B2CF9AE}" pid="48" name="k106685318534771ac3cee8ed8f1146b">
    <vt:lpwstr/>
  </property>
  <property fmtid="{D5CDD505-2E9C-101B-9397-08002B2CF9AE}" pid="49" name="hd032cf129744d2399b5239bb8160499">
    <vt:lpwstr/>
  </property>
  <property fmtid="{D5CDD505-2E9C-101B-9397-08002B2CF9AE}" pid="50" name="nc19a1a4b3d74222b3596c5699c8580f">
    <vt:lpwstr/>
  </property>
  <property fmtid="{D5CDD505-2E9C-101B-9397-08002B2CF9AE}" pid="51" name="c7d6783397604b1aa6b55bf84e4d70a3">
    <vt:lpwstr/>
  </property>
  <property fmtid="{D5CDD505-2E9C-101B-9397-08002B2CF9AE}" pid="52" name="QFSubmitter">
    <vt:lpwstr/>
  </property>
  <property fmtid="{D5CDD505-2E9C-101B-9397-08002B2CF9AE}" pid="53" name="SCIForPublicDistribution">
    <vt:bool>false</vt:bool>
  </property>
  <property fmtid="{D5CDD505-2E9C-101B-9397-08002B2CF9AE}" pid="54" name="QFOwner">
    <vt:lpwstr/>
  </property>
</Properties>
</file>